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38D908">
      <w:pPr>
        <w:jc w:val="center"/>
        <w:rPr>
          <w:rFonts w:ascii="方正小标宋简体" w:eastAsia="方正小标宋简体"/>
          <w:b/>
          <w:bCs/>
          <w:color w:val="000000" w:themeColor="text1"/>
          <w:sz w:val="44"/>
          <w:szCs w:val="44"/>
        </w:rPr>
      </w:pPr>
      <w:r>
        <w:rPr>
          <w:rFonts w:hint="eastAsia" w:ascii="方正小标宋简体" w:eastAsia="方正小标宋简体"/>
          <w:b/>
          <w:bCs/>
          <w:color w:val="000000" w:themeColor="text1"/>
          <w:sz w:val="44"/>
          <w:szCs w:val="44"/>
        </w:rPr>
        <w:t>2024年度专业分包供应商考核公告</w:t>
      </w:r>
    </w:p>
    <w:p w14:paraId="2C6AA466">
      <w:pPr>
        <w:ind w:firstLine="604" w:firstLineChars="189"/>
        <w:jc w:val="left"/>
        <w:rPr>
          <w:rFonts w:ascii="仿宋" w:hAnsi="仿宋" w:eastAsia="仿宋" w:cs="Segoe UI"/>
          <w:color w:val="000000" w:themeColor="text1"/>
          <w:sz w:val="32"/>
          <w:szCs w:val="32"/>
          <w:shd w:val="clear" w:color="auto" w:fill="FFFFFF"/>
        </w:rPr>
      </w:pPr>
      <w:r>
        <w:rPr>
          <w:rFonts w:hint="eastAsia" w:ascii="仿宋" w:hAnsi="仿宋" w:eastAsia="仿宋"/>
          <w:color w:val="000000" w:themeColor="text1"/>
          <w:sz w:val="32"/>
          <w:szCs w:val="32"/>
        </w:rPr>
        <w:t>按照《江西省吉安市建筑安装工程总公司专业工程合作供应商管理和招标办法》要求，对我公司工程专业合作供应商</w:t>
      </w:r>
      <w:r>
        <w:rPr>
          <w:rFonts w:hint="eastAsia" w:ascii="仿宋" w:hAnsi="仿宋" w:eastAsia="仿宋"/>
          <w:color w:val="000000" w:themeColor="text1"/>
          <w:sz w:val="32"/>
          <w:szCs w:val="32"/>
          <w:lang w:eastAsia="zh-CN"/>
        </w:rPr>
        <w:t>入选</w:t>
      </w:r>
      <w:r>
        <w:rPr>
          <w:rFonts w:hint="eastAsia" w:ascii="仿宋" w:hAnsi="仿宋" w:eastAsia="仿宋"/>
          <w:color w:val="000000" w:themeColor="text1"/>
          <w:sz w:val="32"/>
          <w:szCs w:val="32"/>
        </w:rPr>
        <w:t>企业进行2024年度评价考核，</w:t>
      </w:r>
      <w:r>
        <w:rPr>
          <w:rFonts w:hint="eastAsia" w:ascii="仿宋" w:hAnsi="仿宋" w:eastAsia="仿宋" w:cs="Segoe UI"/>
          <w:color w:val="000000" w:themeColor="text1"/>
          <w:sz w:val="32"/>
          <w:szCs w:val="32"/>
          <w:shd w:val="clear" w:color="auto" w:fill="FFFFFF"/>
        </w:rPr>
        <w:t>特制定如下方案：</w:t>
      </w:r>
    </w:p>
    <w:p w14:paraId="293C44F1">
      <w:pPr>
        <w:numPr>
          <w:ilvl w:val="0"/>
          <w:numId w:val="1"/>
        </w:numPr>
        <w:jc w:val="left"/>
        <w:rPr>
          <w:rFonts w:ascii="仿宋" w:hAnsi="仿宋" w:eastAsia="仿宋" w:cs="Segoe UI"/>
          <w:b/>
          <w:color w:val="000000" w:themeColor="text1"/>
          <w:sz w:val="32"/>
          <w:szCs w:val="32"/>
          <w:shd w:val="clear" w:color="auto" w:fill="FFFFFF"/>
        </w:rPr>
      </w:pPr>
      <w:r>
        <w:rPr>
          <w:rFonts w:hint="eastAsia" w:ascii="仿宋" w:hAnsi="仿宋" w:eastAsia="仿宋" w:cs="Segoe UI"/>
          <w:b/>
          <w:color w:val="000000" w:themeColor="text1"/>
          <w:sz w:val="32"/>
          <w:szCs w:val="32"/>
          <w:shd w:val="clear" w:color="auto" w:fill="FFFFFF"/>
        </w:rPr>
        <w:t>考核目的</w:t>
      </w:r>
    </w:p>
    <w:p w14:paraId="45E2B963">
      <w:pPr>
        <w:ind w:firstLine="604" w:firstLineChars="189"/>
        <w:jc w:val="left"/>
        <w:rPr>
          <w:rFonts w:ascii="仿宋" w:hAnsi="仿宋" w:eastAsia="仿宋" w:cs="Segoe UI"/>
          <w:color w:val="000000" w:themeColor="text1"/>
          <w:sz w:val="32"/>
          <w:szCs w:val="32"/>
        </w:rPr>
      </w:pPr>
      <w:r>
        <w:rPr>
          <w:rFonts w:ascii="仿宋" w:hAnsi="仿宋" w:eastAsia="仿宋" w:cs="Segoe UI"/>
          <w:color w:val="000000" w:themeColor="text1"/>
          <w:sz w:val="32"/>
          <w:szCs w:val="32"/>
        </w:rPr>
        <w:t>通过建立科学、系统的考核机制，对专业工程分包合作供应商的综合能力进行全面评估，建立优胜劣汰动态管理机制，确保与优质供应商建立长期稳定的合作关系，保</w:t>
      </w:r>
      <w:r>
        <w:rPr>
          <w:rFonts w:hint="eastAsia" w:ascii="仿宋" w:hAnsi="仿宋" w:eastAsia="仿宋" w:cs="Segoe UI"/>
          <w:color w:val="000000" w:themeColor="text1"/>
          <w:sz w:val="32"/>
          <w:szCs w:val="32"/>
        </w:rPr>
        <w:t>证</w:t>
      </w:r>
      <w:r>
        <w:rPr>
          <w:rFonts w:ascii="仿宋" w:hAnsi="仿宋" w:eastAsia="仿宋" w:cs="Segoe UI"/>
          <w:color w:val="000000" w:themeColor="text1"/>
          <w:sz w:val="32"/>
          <w:szCs w:val="32"/>
        </w:rPr>
        <w:t>工程质量、安全、进度和成本目标的实现，提升企业整体竞争力。</w:t>
      </w:r>
    </w:p>
    <w:p w14:paraId="2BDC16E8">
      <w:pPr>
        <w:numPr>
          <w:ilvl w:val="0"/>
          <w:numId w:val="1"/>
        </w:numPr>
        <w:jc w:val="left"/>
        <w:rPr>
          <w:rFonts w:ascii="仿宋" w:hAnsi="仿宋" w:eastAsia="仿宋" w:cs="Segoe UI"/>
          <w:b/>
          <w:color w:val="000000" w:themeColor="text1"/>
          <w:sz w:val="32"/>
          <w:szCs w:val="32"/>
        </w:rPr>
      </w:pPr>
      <w:r>
        <w:rPr>
          <w:rFonts w:hint="eastAsia" w:ascii="仿宋" w:hAnsi="仿宋" w:eastAsia="仿宋" w:cs="Segoe UI"/>
          <w:b/>
          <w:color w:val="000000" w:themeColor="text1"/>
          <w:sz w:val="32"/>
          <w:szCs w:val="32"/>
        </w:rPr>
        <w:t>考核原则</w:t>
      </w:r>
    </w:p>
    <w:p w14:paraId="09B8B90D">
      <w:pPr>
        <w:ind w:firstLine="604" w:firstLineChars="189"/>
        <w:jc w:val="left"/>
        <w:rPr>
          <w:rFonts w:ascii="仿宋" w:hAnsi="仿宋" w:eastAsia="仿宋" w:cs="Segoe UI"/>
          <w:color w:val="000000" w:themeColor="text1"/>
          <w:sz w:val="32"/>
          <w:szCs w:val="32"/>
        </w:rPr>
      </w:pPr>
      <w:r>
        <w:rPr>
          <w:rFonts w:hint="eastAsia" w:ascii="仿宋" w:hAnsi="仿宋" w:eastAsia="仿宋" w:cs="Segoe UI"/>
          <w:color w:val="000000" w:themeColor="text1"/>
          <w:sz w:val="32"/>
          <w:szCs w:val="32"/>
        </w:rPr>
        <w:t>（一）公平、公正、公开的原则。本次</w:t>
      </w:r>
      <w:r>
        <w:rPr>
          <w:rFonts w:ascii="仿宋" w:hAnsi="仿宋" w:eastAsia="仿宋" w:cs="Segoe UI"/>
          <w:color w:val="000000" w:themeColor="text1"/>
          <w:sz w:val="32"/>
          <w:szCs w:val="32"/>
        </w:rPr>
        <w:t>考核标准统一，过程透明，不受人为因素干扰，确保对所有供应商一视同仁。</w:t>
      </w:r>
    </w:p>
    <w:p w14:paraId="33EA200A">
      <w:pPr>
        <w:ind w:firstLine="604" w:firstLineChars="189"/>
        <w:jc w:val="left"/>
        <w:rPr>
          <w:rFonts w:ascii="仿宋" w:hAnsi="仿宋" w:eastAsia="仿宋" w:cs="Segoe UI"/>
          <w:color w:val="000000" w:themeColor="text1"/>
          <w:sz w:val="32"/>
          <w:szCs w:val="32"/>
        </w:rPr>
      </w:pPr>
      <w:r>
        <w:rPr>
          <w:rFonts w:hint="eastAsia" w:ascii="仿宋" w:hAnsi="仿宋" w:eastAsia="仿宋"/>
          <w:color w:val="000000" w:themeColor="text1"/>
          <w:sz w:val="32"/>
          <w:szCs w:val="32"/>
        </w:rPr>
        <w:t>（二）全面客观原则。</w:t>
      </w:r>
      <w:r>
        <w:rPr>
          <w:rFonts w:ascii="仿宋" w:hAnsi="仿宋" w:eastAsia="仿宋" w:cs="Segoe UI"/>
          <w:color w:val="000000" w:themeColor="text1"/>
          <w:sz w:val="32"/>
          <w:szCs w:val="32"/>
        </w:rPr>
        <w:t>从多个维度对供应商进行考核，结合</w:t>
      </w:r>
      <w:r>
        <w:rPr>
          <w:rFonts w:hint="eastAsia" w:ascii="仿宋" w:hAnsi="仿宋" w:eastAsia="仿宋" w:cs="Segoe UI"/>
          <w:color w:val="000000" w:themeColor="text1"/>
          <w:sz w:val="32"/>
          <w:szCs w:val="32"/>
        </w:rPr>
        <w:t>现场查看、</w:t>
      </w:r>
      <w:r>
        <w:rPr>
          <w:rFonts w:ascii="仿宋" w:hAnsi="仿宋" w:eastAsia="仿宋" w:cs="Segoe UI"/>
          <w:color w:val="000000" w:themeColor="text1"/>
          <w:sz w:val="32"/>
          <w:szCs w:val="32"/>
        </w:rPr>
        <w:t>实际数据和客观事实，避免主观臆断</w:t>
      </w:r>
      <w:r>
        <w:rPr>
          <w:rFonts w:hint="eastAsia" w:ascii="仿宋" w:hAnsi="仿宋" w:eastAsia="仿宋" w:cs="Segoe UI"/>
          <w:color w:val="000000" w:themeColor="text1"/>
          <w:sz w:val="32"/>
          <w:szCs w:val="32"/>
        </w:rPr>
        <w:t>。</w:t>
      </w:r>
    </w:p>
    <w:p w14:paraId="099027F0">
      <w:pPr>
        <w:ind w:firstLine="604" w:firstLineChars="189"/>
        <w:jc w:val="left"/>
        <w:rPr>
          <w:rFonts w:ascii="仿宋" w:hAnsi="仿宋" w:eastAsia="仿宋" w:cs="Segoe UI"/>
          <w:color w:val="000000" w:themeColor="text1"/>
          <w:sz w:val="32"/>
          <w:szCs w:val="32"/>
        </w:rPr>
      </w:pPr>
      <w:r>
        <w:rPr>
          <w:rFonts w:hint="eastAsia" w:ascii="仿宋" w:hAnsi="仿宋" w:eastAsia="仿宋" w:cs="Segoe UI"/>
          <w:color w:val="000000" w:themeColor="text1"/>
          <w:sz w:val="32"/>
          <w:szCs w:val="32"/>
        </w:rPr>
        <w:t>（三）差异化原则。针对发生业务往来和未发业务往来的供应商进行不同形式，差异化考核。</w:t>
      </w:r>
    </w:p>
    <w:p w14:paraId="6E8D3DE2">
      <w:pPr>
        <w:ind w:firstLine="607" w:firstLineChars="189"/>
        <w:jc w:val="left"/>
        <w:rPr>
          <w:rFonts w:ascii="仿宋" w:hAnsi="仿宋" w:eastAsia="仿宋" w:cs="Segoe UI"/>
          <w:b/>
          <w:color w:val="000000" w:themeColor="text1"/>
          <w:sz w:val="32"/>
          <w:szCs w:val="32"/>
        </w:rPr>
      </w:pPr>
      <w:r>
        <w:rPr>
          <w:rFonts w:hint="eastAsia" w:ascii="仿宋" w:hAnsi="仿宋" w:eastAsia="仿宋" w:cs="Segoe UI"/>
          <w:b/>
          <w:color w:val="000000" w:themeColor="text1"/>
          <w:sz w:val="32"/>
          <w:szCs w:val="32"/>
        </w:rPr>
        <w:t>三、考核对象</w:t>
      </w:r>
    </w:p>
    <w:p w14:paraId="78209EC1">
      <w:pPr>
        <w:ind w:firstLine="604" w:firstLineChars="189"/>
        <w:jc w:val="left"/>
        <w:rPr>
          <w:rFonts w:hint="eastAsia" w:ascii="仿宋" w:hAnsi="仿宋" w:eastAsia="仿宋" w:cs="Segoe UI"/>
          <w:color w:val="000000" w:themeColor="text1"/>
          <w:sz w:val="32"/>
          <w:szCs w:val="32"/>
          <w:lang w:val="en-US" w:eastAsia="zh-CN"/>
        </w:rPr>
      </w:pPr>
      <w:r>
        <w:rPr>
          <w:rFonts w:hint="eastAsia" w:ascii="仿宋" w:hAnsi="仿宋" w:eastAsia="仿宋" w:cs="Segoe UI"/>
          <w:color w:val="000000" w:themeColor="text1"/>
          <w:sz w:val="32"/>
          <w:szCs w:val="32"/>
        </w:rPr>
        <w:t>所有己入选我公司《工程专业合作供应商名录》的供应商。</w:t>
      </w:r>
      <w:r>
        <w:rPr>
          <w:rFonts w:hint="eastAsia" w:ascii="仿宋" w:hAnsi="仿宋" w:eastAsia="仿宋" w:cs="Segoe UI"/>
          <w:color w:val="000000" w:themeColor="text1"/>
          <w:sz w:val="32"/>
          <w:szCs w:val="32"/>
          <w:lang w:val="en-US" w:eastAsia="zh-CN"/>
        </w:rPr>
        <w:t>考核分为A类、B类两大类别：</w:t>
      </w:r>
    </w:p>
    <w:p w14:paraId="6789DFC4">
      <w:pPr>
        <w:ind w:firstLine="607" w:firstLineChars="189"/>
        <w:jc w:val="left"/>
        <w:rPr>
          <w:rFonts w:hint="eastAsia" w:ascii="仿宋" w:hAnsi="仿宋" w:eastAsia="仿宋" w:cs="Segoe UI"/>
          <w:b/>
          <w:bCs/>
          <w:color w:val="000000" w:themeColor="text1"/>
          <w:sz w:val="32"/>
          <w:szCs w:val="32"/>
          <w:lang w:val="en-US" w:eastAsia="zh-CN"/>
        </w:rPr>
      </w:pPr>
      <w:r>
        <w:rPr>
          <w:rFonts w:hint="eastAsia" w:ascii="仿宋" w:hAnsi="仿宋" w:eastAsia="仿宋" w:cs="Segoe UI"/>
          <w:b/>
          <w:bCs/>
          <w:color w:val="000000" w:themeColor="text1"/>
          <w:sz w:val="32"/>
          <w:szCs w:val="32"/>
          <w:lang w:val="en-US" w:eastAsia="zh-CN"/>
        </w:rPr>
        <w:t>A类：</w:t>
      </w:r>
      <w:r>
        <w:rPr>
          <w:rFonts w:hint="eastAsia" w:ascii="仿宋" w:hAnsi="仿宋" w:eastAsia="仿宋" w:cs="仿宋_GB2312"/>
          <w:b/>
          <w:bCs/>
          <w:color w:val="000000" w:themeColor="text1"/>
          <w:kern w:val="2"/>
          <w:sz w:val="32"/>
          <w:szCs w:val="32"/>
        </w:rPr>
        <w:t>与我公司</w:t>
      </w:r>
      <w:r>
        <w:rPr>
          <w:rFonts w:hint="eastAsia" w:ascii="仿宋" w:hAnsi="仿宋" w:eastAsia="仿宋" w:cs="仿宋_GB2312"/>
          <w:b/>
          <w:bCs/>
          <w:color w:val="000000" w:themeColor="text1"/>
          <w:kern w:val="2"/>
          <w:sz w:val="32"/>
          <w:szCs w:val="32"/>
          <w:lang w:val="en-US" w:eastAsia="zh-CN"/>
        </w:rPr>
        <w:t>没有</w:t>
      </w:r>
      <w:r>
        <w:rPr>
          <w:rFonts w:hint="eastAsia" w:ascii="仿宋" w:hAnsi="仿宋" w:eastAsia="仿宋" w:cs="仿宋_GB2312"/>
          <w:b/>
          <w:bCs/>
          <w:color w:val="000000" w:themeColor="text1"/>
          <w:kern w:val="2"/>
          <w:sz w:val="32"/>
          <w:szCs w:val="32"/>
        </w:rPr>
        <w:t>发生过业务往来的供应商</w:t>
      </w:r>
      <w:r>
        <w:rPr>
          <w:rFonts w:hint="eastAsia" w:ascii="仿宋" w:hAnsi="仿宋" w:eastAsia="仿宋" w:cs="仿宋_GB2312"/>
          <w:b/>
          <w:bCs/>
          <w:color w:val="000000" w:themeColor="text1"/>
          <w:kern w:val="2"/>
          <w:sz w:val="32"/>
          <w:szCs w:val="32"/>
          <w:lang w:val="en-US" w:eastAsia="zh-CN"/>
        </w:rPr>
        <w:t>；</w:t>
      </w:r>
    </w:p>
    <w:p w14:paraId="7B796C17">
      <w:pPr>
        <w:ind w:firstLine="607" w:firstLineChars="189"/>
        <w:jc w:val="left"/>
        <w:rPr>
          <w:rFonts w:hint="eastAsia" w:ascii="仿宋" w:hAnsi="仿宋" w:eastAsia="仿宋" w:cs="Segoe UI"/>
          <w:color w:val="000000" w:themeColor="text1"/>
          <w:sz w:val="32"/>
          <w:szCs w:val="32"/>
          <w:lang w:eastAsia="zh-CN"/>
        </w:rPr>
      </w:pPr>
      <w:r>
        <w:rPr>
          <w:rFonts w:hint="eastAsia" w:ascii="仿宋" w:hAnsi="仿宋" w:eastAsia="仿宋" w:cs="Segoe UI"/>
          <w:b/>
          <w:bCs/>
          <w:color w:val="000000" w:themeColor="text1"/>
          <w:sz w:val="32"/>
          <w:szCs w:val="32"/>
          <w:lang w:val="en-US" w:eastAsia="zh-CN"/>
        </w:rPr>
        <w:t>B类：</w:t>
      </w:r>
      <w:r>
        <w:rPr>
          <w:rFonts w:hint="eastAsia" w:ascii="仿宋" w:hAnsi="仿宋" w:eastAsia="仿宋" w:cs="仿宋_GB2312"/>
          <w:b/>
          <w:bCs/>
          <w:color w:val="000000" w:themeColor="text1"/>
          <w:kern w:val="2"/>
          <w:sz w:val="32"/>
          <w:szCs w:val="32"/>
        </w:rPr>
        <w:t>与我公司发生过业务往来的供应商</w:t>
      </w:r>
      <w:r>
        <w:rPr>
          <w:rFonts w:hint="eastAsia" w:ascii="仿宋" w:hAnsi="仿宋" w:eastAsia="仿宋" w:cs="仿宋_GB2312"/>
          <w:b/>
          <w:bCs/>
          <w:color w:val="000000" w:themeColor="text1"/>
          <w:kern w:val="2"/>
          <w:sz w:val="32"/>
          <w:szCs w:val="32"/>
          <w:lang w:eastAsia="zh-CN"/>
        </w:rPr>
        <w:t>。</w:t>
      </w:r>
    </w:p>
    <w:p w14:paraId="26ED0C29">
      <w:pPr>
        <w:ind w:firstLine="607" w:firstLineChars="189"/>
        <w:jc w:val="left"/>
        <w:rPr>
          <w:rFonts w:ascii="仿宋" w:hAnsi="仿宋" w:eastAsia="仿宋" w:cs="Segoe UI"/>
          <w:b/>
          <w:color w:val="000000" w:themeColor="text1"/>
          <w:sz w:val="32"/>
          <w:szCs w:val="32"/>
        </w:rPr>
      </w:pPr>
      <w:r>
        <w:rPr>
          <w:rFonts w:hint="eastAsia" w:ascii="仿宋" w:hAnsi="仿宋" w:eastAsia="仿宋" w:cs="Segoe UI"/>
          <w:b/>
          <w:color w:val="000000" w:themeColor="text1"/>
          <w:sz w:val="32"/>
          <w:szCs w:val="32"/>
        </w:rPr>
        <w:t>四、考核方式</w:t>
      </w:r>
    </w:p>
    <w:p w14:paraId="407357A3">
      <w:pPr>
        <w:ind w:firstLine="604" w:firstLineChars="189"/>
        <w:jc w:val="left"/>
        <w:rPr>
          <w:rFonts w:ascii="仿宋" w:hAnsi="仿宋" w:eastAsia="仿宋" w:cs="Segoe UI"/>
          <w:color w:val="000000" w:themeColor="text1"/>
          <w:sz w:val="32"/>
          <w:szCs w:val="32"/>
        </w:rPr>
      </w:pPr>
      <w:r>
        <w:rPr>
          <w:rFonts w:hint="eastAsia" w:ascii="仿宋" w:hAnsi="仿宋" w:eastAsia="仿宋" w:cs="Segoe UI"/>
          <w:color w:val="000000" w:themeColor="text1"/>
          <w:sz w:val="32"/>
          <w:szCs w:val="32"/>
        </w:rPr>
        <w:t>（一）网上查询：通过行业主管部门网站查询供应商企业相关信息（查询网站如：“江西住建云”、“四库一平台”、“信用中国”等）。</w:t>
      </w:r>
    </w:p>
    <w:p w14:paraId="7617CC28">
      <w:pPr>
        <w:ind w:firstLine="604" w:firstLineChars="189"/>
        <w:jc w:val="left"/>
        <w:rPr>
          <w:rFonts w:ascii="仿宋" w:hAnsi="仿宋" w:eastAsia="仿宋" w:cs="Segoe UI"/>
          <w:color w:val="000000" w:themeColor="text1"/>
          <w:kern w:val="0"/>
          <w:sz w:val="32"/>
          <w:szCs w:val="32"/>
        </w:rPr>
      </w:pPr>
      <w:r>
        <w:rPr>
          <w:rFonts w:hint="eastAsia" w:ascii="仿宋" w:hAnsi="仿宋" w:eastAsia="仿宋" w:cs="Segoe UI"/>
          <w:color w:val="000000" w:themeColor="text1"/>
          <w:sz w:val="32"/>
          <w:szCs w:val="32"/>
        </w:rPr>
        <w:t>（二）资料查询：</w:t>
      </w:r>
      <w:r>
        <w:rPr>
          <w:rFonts w:ascii="仿宋" w:hAnsi="仿宋" w:eastAsia="仿宋" w:cs="Segoe UI"/>
          <w:color w:val="000000" w:themeColor="text1"/>
          <w:kern w:val="0"/>
          <w:sz w:val="32"/>
          <w:szCs w:val="32"/>
        </w:rPr>
        <w:t>查阅供应商的</w:t>
      </w:r>
      <w:r>
        <w:rPr>
          <w:rFonts w:hint="eastAsia" w:ascii="仿宋" w:hAnsi="仿宋" w:eastAsia="仿宋" w:cs="Segoe UI"/>
          <w:color w:val="000000" w:themeColor="text1"/>
          <w:kern w:val="0"/>
          <w:sz w:val="32"/>
          <w:szCs w:val="32"/>
        </w:rPr>
        <w:t>施工资料</w:t>
      </w:r>
      <w:r>
        <w:rPr>
          <w:rFonts w:ascii="仿宋" w:hAnsi="仿宋" w:eastAsia="仿宋" w:cs="Segoe UI"/>
          <w:color w:val="000000" w:themeColor="text1"/>
          <w:kern w:val="0"/>
          <w:sz w:val="32"/>
          <w:szCs w:val="32"/>
        </w:rPr>
        <w:t>、</w:t>
      </w:r>
      <w:r>
        <w:rPr>
          <w:rFonts w:hint="eastAsia" w:ascii="仿宋" w:hAnsi="仿宋" w:eastAsia="仿宋" w:cs="Segoe UI"/>
          <w:color w:val="000000" w:themeColor="text1"/>
          <w:kern w:val="0"/>
          <w:sz w:val="32"/>
          <w:szCs w:val="32"/>
        </w:rPr>
        <w:t>技术资料</w:t>
      </w:r>
      <w:r>
        <w:rPr>
          <w:rFonts w:ascii="仿宋" w:hAnsi="仿宋" w:eastAsia="仿宋" w:cs="Segoe UI"/>
          <w:color w:val="000000" w:themeColor="text1"/>
          <w:kern w:val="0"/>
          <w:sz w:val="32"/>
          <w:szCs w:val="32"/>
        </w:rPr>
        <w:t>、进度报表、</w:t>
      </w:r>
      <w:r>
        <w:rPr>
          <w:rFonts w:hint="eastAsia" w:ascii="仿宋" w:hAnsi="仿宋" w:eastAsia="仿宋" w:cs="Segoe UI"/>
          <w:color w:val="000000" w:themeColor="text1"/>
          <w:kern w:val="0"/>
          <w:sz w:val="32"/>
          <w:szCs w:val="32"/>
        </w:rPr>
        <w:t>资金使用情况</w:t>
      </w:r>
      <w:r>
        <w:rPr>
          <w:rFonts w:ascii="仿宋" w:hAnsi="仿宋" w:eastAsia="仿宋" w:cs="Segoe UI"/>
          <w:color w:val="000000" w:themeColor="text1"/>
          <w:kern w:val="0"/>
          <w:sz w:val="32"/>
          <w:szCs w:val="32"/>
        </w:rPr>
        <w:t>、合同履约记录等相关资料</w:t>
      </w:r>
      <w:r>
        <w:rPr>
          <w:rFonts w:hint="eastAsia" w:ascii="仿宋" w:hAnsi="仿宋" w:eastAsia="仿宋" w:cs="Segoe UI"/>
          <w:color w:val="000000" w:themeColor="text1"/>
          <w:kern w:val="0"/>
          <w:sz w:val="32"/>
          <w:szCs w:val="32"/>
        </w:rPr>
        <w:t>。</w:t>
      </w:r>
    </w:p>
    <w:p w14:paraId="4651FF9E">
      <w:pPr>
        <w:ind w:firstLine="604" w:firstLineChars="189"/>
        <w:jc w:val="left"/>
        <w:rPr>
          <w:rFonts w:ascii="仿宋" w:hAnsi="仿宋" w:eastAsia="仿宋" w:cs="Segoe UI"/>
          <w:color w:val="000000" w:themeColor="text1"/>
          <w:sz w:val="32"/>
          <w:szCs w:val="32"/>
        </w:rPr>
      </w:pPr>
      <w:r>
        <w:rPr>
          <w:rFonts w:hint="eastAsia" w:ascii="仿宋" w:hAnsi="仿宋" w:eastAsia="仿宋" w:cs="Segoe UI"/>
          <w:color w:val="000000" w:themeColor="text1"/>
          <w:kern w:val="0"/>
          <w:sz w:val="32"/>
          <w:szCs w:val="32"/>
        </w:rPr>
        <w:t>（三）现场检查：针对与我公司有在建、已完工项目的供应商，</w:t>
      </w:r>
      <w:r>
        <w:rPr>
          <w:rFonts w:ascii="仿宋" w:hAnsi="仿宋" w:eastAsia="仿宋" w:cs="Segoe UI"/>
          <w:color w:val="000000" w:themeColor="text1"/>
          <w:kern w:val="0"/>
          <w:sz w:val="32"/>
          <w:szCs w:val="32"/>
        </w:rPr>
        <w:t>考核小组</w:t>
      </w:r>
      <w:r>
        <w:rPr>
          <w:rFonts w:hint="eastAsia" w:ascii="仿宋" w:hAnsi="仿宋" w:eastAsia="仿宋" w:cs="Segoe UI"/>
          <w:color w:val="000000" w:themeColor="text1"/>
          <w:kern w:val="0"/>
          <w:sz w:val="32"/>
          <w:szCs w:val="32"/>
        </w:rPr>
        <w:t>会同工程项目部</w:t>
      </w:r>
      <w:r>
        <w:rPr>
          <w:rFonts w:ascii="仿宋" w:hAnsi="仿宋" w:eastAsia="仿宋" w:cs="Segoe UI"/>
          <w:color w:val="000000" w:themeColor="text1"/>
          <w:kern w:val="0"/>
          <w:sz w:val="32"/>
          <w:szCs w:val="32"/>
        </w:rPr>
        <w:t>对供应商施工现场进行检查，检查工程质量、安全文明施工、进度等情况。</w:t>
      </w:r>
    </w:p>
    <w:p w14:paraId="2CC23BE7">
      <w:pPr>
        <w:ind w:firstLine="607" w:firstLineChars="189"/>
        <w:jc w:val="left"/>
        <w:rPr>
          <w:rFonts w:ascii="仿宋" w:hAnsi="仿宋" w:eastAsia="仿宋" w:cs="Segoe UI"/>
          <w:b/>
          <w:color w:val="000000" w:themeColor="text1"/>
          <w:sz w:val="32"/>
          <w:szCs w:val="32"/>
        </w:rPr>
      </w:pPr>
      <w:r>
        <w:rPr>
          <w:rFonts w:hint="eastAsia" w:ascii="仿宋" w:hAnsi="仿宋" w:eastAsia="仿宋" w:cs="Segoe UI"/>
          <w:b/>
          <w:color w:val="000000" w:themeColor="text1"/>
          <w:sz w:val="32"/>
          <w:szCs w:val="32"/>
        </w:rPr>
        <w:t>五、考核内容</w:t>
      </w:r>
    </w:p>
    <w:p w14:paraId="3BF6DC76">
      <w:pPr>
        <w:ind w:firstLine="607" w:firstLineChars="189"/>
        <w:jc w:val="left"/>
        <w:rPr>
          <w:rFonts w:ascii="仿宋" w:hAnsi="仿宋" w:eastAsia="仿宋" w:cs="Segoe UI"/>
          <w:b/>
          <w:color w:val="000000" w:themeColor="text1"/>
          <w:sz w:val="32"/>
          <w:szCs w:val="32"/>
        </w:rPr>
      </w:pPr>
      <w:r>
        <w:rPr>
          <w:rFonts w:hint="eastAsia" w:ascii="仿宋" w:hAnsi="仿宋" w:eastAsia="仿宋" w:cs="Segoe UI"/>
          <w:b/>
          <w:color w:val="000000" w:themeColor="text1"/>
          <w:sz w:val="32"/>
          <w:szCs w:val="32"/>
        </w:rPr>
        <w:t>（一）</w:t>
      </w:r>
      <w:r>
        <w:rPr>
          <w:rFonts w:hint="eastAsia" w:ascii="仿宋" w:hAnsi="仿宋" w:eastAsia="仿宋" w:cs="Segoe UI"/>
          <w:b/>
          <w:color w:val="000000" w:themeColor="text1"/>
          <w:sz w:val="32"/>
          <w:szCs w:val="32"/>
          <w:lang w:val="en-US" w:eastAsia="zh-CN"/>
        </w:rPr>
        <w:t>所有</w:t>
      </w:r>
      <w:r>
        <w:rPr>
          <w:rFonts w:hint="eastAsia" w:ascii="仿宋" w:hAnsi="仿宋" w:eastAsia="仿宋" w:cs="Segoe UI"/>
          <w:b/>
          <w:color w:val="000000" w:themeColor="text1"/>
          <w:sz w:val="32"/>
          <w:szCs w:val="32"/>
        </w:rPr>
        <w:t>供应商应具备以下基本条件：</w:t>
      </w:r>
    </w:p>
    <w:p w14:paraId="2C1C158D">
      <w:pPr>
        <w:ind w:firstLine="640" w:firstLineChars="200"/>
        <w:rPr>
          <w:rFonts w:ascii="仿宋" w:hAnsi="仿宋" w:eastAsia="仿宋" w:cs="仿宋_GB2312"/>
          <w:color w:val="000000" w:themeColor="text1"/>
          <w:sz w:val="32"/>
          <w:szCs w:val="32"/>
        </w:rPr>
      </w:pPr>
      <w:r>
        <w:rPr>
          <w:rFonts w:hint="eastAsia" w:ascii="仿宋" w:hAnsi="仿宋" w:eastAsia="仿宋" w:cs="Segoe UI"/>
          <w:color w:val="000000" w:themeColor="text1"/>
          <w:sz w:val="32"/>
          <w:szCs w:val="32"/>
        </w:rPr>
        <w:t>（1）</w:t>
      </w:r>
      <w:r>
        <w:rPr>
          <w:rFonts w:hint="eastAsia" w:ascii="仿宋" w:hAnsi="仿宋" w:eastAsia="仿宋" w:cs="仿宋_GB2312"/>
          <w:color w:val="000000" w:themeColor="text1"/>
          <w:sz w:val="32"/>
          <w:szCs w:val="32"/>
        </w:rPr>
        <w:t>经依法登记设立，具有独立法人资格，安全生产许可证有效；</w:t>
      </w:r>
    </w:p>
    <w:p w14:paraId="1D4C0BD4">
      <w:pPr>
        <w:ind w:firstLine="640" w:firstLineChars="20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（2）具有相关工程专业分包相应营业范围及（或）相关工程专业承包资质；</w:t>
      </w:r>
    </w:p>
    <w:p w14:paraId="38861DC1">
      <w:pPr>
        <w:ind w:firstLine="640" w:firstLineChars="20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（3）具有相应专业工程业绩（业绩必须与</w:t>
      </w:r>
      <w:r>
        <w:rPr>
          <w:rFonts w:hint="eastAsia" w:ascii="仿宋" w:hAnsi="仿宋" w:eastAsia="仿宋" w:cs="仿宋_GB2312"/>
          <w:color w:val="000000" w:themeColor="text1"/>
          <w:sz w:val="32"/>
          <w:szCs w:val="32"/>
          <w:lang w:eastAsia="zh-CN"/>
        </w:rPr>
        <w:t>入选</w:t>
      </w:r>
      <w:r>
        <w:rPr>
          <w:rFonts w:hint="eastAsia" w:ascii="仿宋" w:hAnsi="仿宋" w:eastAsia="仿宋" w:cs="仿宋_GB2312"/>
          <w:color w:val="000000" w:themeColor="text1"/>
          <w:sz w:val="32"/>
          <w:szCs w:val="32"/>
        </w:rPr>
        <w:t>专业相匹配）；</w:t>
      </w:r>
    </w:p>
    <w:p w14:paraId="727AF1A3">
      <w:pPr>
        <w:pStyle w:val="6"/>
        <w:spacing w:before="0" w:beforeAutospacing="0" w:after="0" w:afterAutospacing="0" w:line="450" w:lineRule="atLeast"/>
        <w:ind w:right="-132" w:rightChars="-63" w:firstLine="640" w:firstLineChars="200"/>
        <w:rPr>
          <w:rFonts w:ascii="仿宋" w:hAnsi="仿宋" w:eastAsia="仿宋" w:cs="仿宋_GB2312"/>
          <w:color w:val="000000" w:themeColor="text1"/>
          <w:kern w:val="2"/>
          <w:sz w:val="32"/>
          <w:szCs w:val="32"/>
        </w:rPr>
      </w:pPr>
      <w:r>
        <w:rPr>
          <w:rFonts w:hint="eastAsia" w:ascii="仿宋" w:hAnsi="仿宋" w:eastAsia="仿宋" w:cs="仿宋_GB2312"/>
          <w:color w:val="000000" w:themeColor="text1"/>
          <w:kern w:val="2"/>
          <w:sz w:val="32"/>
          <w:szCs w:val="32"/>
        </w:rPr>
        <w:t>（4）具有相关专业注册建造师、</w:t>
      </w:r>
      <w:r>
        <w:rPr>
          <w:rFonts w:hint="eastAsia" w:ascii="仿宋" w:hAnsi="仿宋" w:eastAsia="仿宋" w:cs="仿宋_GB2312"/>
          <w:color w:val="000000" w:themeColor="text1"/>
          <w:kern w:val="2"/>
          <w:sz w:val="32"/>
          <w:szCs w:val="32"/>
          <w:lang w:val="en-US" w:eastAsia="zh-CN"/>
        </w:rPr>
        <w:t>技术负责人（工程类中级及以上职称人员）、</w:t>
      </w:r>
      <w:r>
        <w:rPr>
          <w:rFonts w:hint="eastAsia" w:ascii="仿宋" w:hAnsi="仿宋" w:eastAsia="仿宋" w:cs="仿宋_GB2312"/>
          <w:color w:val="000000" w:themeColor="text1"/>
          <w:kern w:val="2"/>
          <w:sz w:val="32"/>
          <w:szCs w:val="32"/>
        </w:rPr>
        <w:t>施工员、质量员、专职安全员等主要管理人员，注册建造师必须在江西住建云或全国四库一平台系统上可查，并提供上述管理人员近3个月内在本公司连续缴纳社保的社保证明材料</w:t>
      </w:r>
      <w:r>
        <w:rPr>
          <w:rFonts w:hint="eastAsia" w:ascii="仿宋" w:hAnsi="仿宋" w:eastAsia="仿宋" w:cs="仿宋_GB2312"/>
          <w:color w:val="000000" w:themeColor="text1"/>
          <w:kern w:val="2"/>
          <w:sz w:val="32"/>
          <w:szCs w:val="32"/>
          <w:lang w:eastAsia="zh-CN"/>
        </w:rPr>
        <w:t>、</w:t>
      </w:r>
      <w:r>
        <w:rPr>
          <w:rFonts w:hint="eastAsia" w:ascii="仿宋" w:hAnsi="仿宋" w:eastAsia="仿宋" w:cs="仿宋_GB2312"/>
          <w:color w:val="000000" w:themeColor="text1"/>
          <w:kern w:val="2"/>
          <w:sz w:val="32"/>
          <w:szCs w:val="32"/>
          <w:lang w:val="en-US" w:eastAsia="zh-CN"/>
        </w:rPr>
        <w:t>注册证书、职称证书、岗位证书</w:t>
      </w:r>
      <w:r>
        <w:rPr>
          <w:rFonts w:hint="eastAsia" w:ascii="仿宋" w:hAnsi="仿宋" w:eastAsia="仿宋" w:cs="仿宋_GB2312"/>
          <w:color w:val="000000" w:themeColor="text1"/>
          <w:kern w:val="2"/>
          <w:sz w:val="32"/>
          <w:szCs w:val="32"/>
        </w:rPr>
        <w:t>。</w:t>
      </w:r>
    </w:p>
    <w:p w14:paraId="6873E385">
      <w:pPr>
        <w:ind w:firstLine="640" w:firstLineChars="20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（5）考核期内在经营活动中无行贿、围标、串标等违法、违规行为；</w:t>
      </w:r>
    </w:p>
    <w:p w14:paraId="0F75ED0B">
      <w:pPr>
        <w:pStyle w:val="6"/>
        <w:spacing w:before="0" w:beforeAutospacing="0" w:after="0" w:afterAutospacing="0" w:line="450" w:lineRule="atLeast"/>
        <w:ind w:firstLine="640" w:firstLineChars="200"/>
        <w:rPr>
          <w:rFonts w:ascii="仿宋" w:hAnsi="仿宋" w:eastAsia="仿宋" w:cs="仿宋_GB2312"/>
          <w:color w:val="000000" w:themeColor="text1"/>
          <w:kern w:val="2"/>
          <w:sz w:val="32"/>
          <w:szCs w:val="32"/>
        </w:rPr>
      </w:pPr>
      <w:r>
        <w:rPr>
          <w:rFonts w:hint="eastAsia" w:ascii="仿宋" w:hAnsi="仿宋" w:eastAsia="仿宋" w:cs="仿宋_GB2312"/>
          <w:color w:val="000000" w:themeColor="text1"/>
          <w:kern w:val="2"/>
          <w:sz w:val="32"/>
          <w:szCs w:val="32"/>
        </w:rPr>
        <w:t>（6）考核期内未被省、市级住建主管部门列入过被限制投标，未发生过重大质量、重大安全事故记录；</w:t>
      </w:r>
    </w:p>
    <w:p w14:paraId="150D4262">
      <w:pPr>
        <w:pStyle w:val="6"/>
        <w:spacing w:before="0" w:beforeAutospacing="0" w:after="0" w:afterAutospacing="0" w:line="450" w:lineRule="atLeast"/>
        <w:ind w:firstLine="640" w:firstLineChars="200"/>
        <w:rPr>
          <w:rFonts w:ascii="仿宋" w:hAnsi="仿宋" w:eastAsia="仿宋" w:cs="仿宋_GB2312"/>
          <w:color w:val="000000" w:themeColor="text1"/>
          <w:kern w:val="2"/>
          <w:sz w:val="32"/>
          <w:szCs w:val="32"/>
        </w:rPr>
      </w:pPr>
      <w:r>
        <w:rPr>
          <w:rFonts w:hint="eastAsia" w:ascii="仿宋" w:hAnsi="仿宋" w:eastAsia="仿宋"/>
          <w:color w:val="000000" w:themeColor="text1"/>
          <w:sz w:val="32"/>
          <w:szCs w:val="32"/>
        </w:rPr>
        <w:t>（7）</w:t>
      </w:r>
      <w:r>
        <w:rPr>
          <w:rFonts w:hint="eastAsia" w:ascii="仿宋" w:hAnsi="仿宋" w:eastAsia="仿宋" w:cs="仿宋_GB2312"/>
          <w:color w:val="000000" w:themeColor="text1"/>
          <w:kern w:val="2"/>
          <w:sz w:val="32"/>
          <w:szCs w:val="32"/>
        </w:rPr>
        <w:t>考核期内未发生过拖欠农民工工资行为并造成恶劣影响；</w:t>
      </w:r>
    </w:p>
    <w:p w14:paraId="432D7DDB">
      <w:pPr>
        <w:pStyle w:val="6"/>
        <w:spacing w:before="0" w:beforeAutospacing="0" w:after="0" w:afterAutospacing="0" w:line="450" w:lineRule="atLeast"/>
        <w:ind w:firstLine="640" w:firstLineChars="200"/>
        <w:rPr>
          <w:rFonts w:ascii="仿宋" w:hAnsi="仿宋" w:eastAsia="仿宋" w:cs="仿宋_GB2312"/>
          <w:color w:val="000000" w:themeColor="text1"/>
          <w:kern w:val="2"/>
          <w:sz w:val="32"/>
          <w:szCs w:val="32"/>
        </w:rPr>
      </w:pPr>
      <w:r>
        <w:rPr>
          <w:rFonts w:hint="eastAsia" w:ascii="仿宋" w:hAnsi="仿宋" w:eastAsia="仿宋" w:cs="仿宋_GB2312"/>
          <w:color w:val="000000" w:themeColor="text1"/>
          <w:kern w:val="2"/>
          <w:sz w:val="32"/>
          <w:szCs w:val="32"/>
        </w:rPr>
        <w:t>（8）未发生过与我公司不履行合同义务情况；</w:t>
      </w:r>
    </w:p>
    <w:p w14:paraId="35A6DDFE">
      <w:pPr>
        <w:pStyle w:val="6"/>
        <w:spacing w:before="0" w:beforeAutospacing="0" w:after="0" w:afterAutospacing="0" w:line="450" w:lineRule="atLeast"/>
        <w:ind w:firstLine="640" w:firstLineChars="200"/>
        <w:rPr>
          <w:rFonts w:ascii="仿宋" w:hAnsi="仿宋" w:eastAsia="仿宋" w:cs="仿宋_GB2312"/>
          <w:color w:val="000000" w:themeColor="text1"/>
          <w:kern w:val="2"/>
          <w:sz w:val="32"/>
          <w:szCs w:val="32"/>
        </w:rPr>
      </w:pPr>
      <w:r>
        <w:rPr>
          <w:rFonts w:hint="eastAsia" w:ascii="仿宋" w:hAnsi="仿宋" w:eastAsia="仿宋" w:cs="仿宋_GB2312"/>
          <w:color w:val="000000" w:themeColor="text1"/>
          <w:kern w:val="2"/>
          <w:sz w:val="32"/>
          <w:szCs w:val="32"/>
        </w:rPr>
        <w:t>（9）公司及控股股东的法定代表人不得为失信被执行人、限高消费人员，公司及控股股东不得被政府主管部门、吉安市城投公司及属子公司列入黑名单期限内；</w:t>
      </w:r>
    </w:p>
    <w:p w14:paraId="3AE3E93F">
      <w:pPr>
        <w:pStyle w:val="6"/>
        <w:spacing w:before="0" w:beforeAutospacing="0" w:after="0" w:afterAutospacing="0" w:line="450" w:lineRule="atLeast"/>
        <w:ind w:firstLine="640" w:firstLineChars="200"/>
        <w:rPr>
          <w:rFonts w:ascii="仿宋" w:hAnsi="仿宋" w:eastAsia="仿宋" w:cs="仿宋_GB2312"/>
          <w:color w:val="000000" w:themeColor="text1"/>
          <w:kern w:val="2"/>
          <w:sz w:val="32"/>
          <w:szCs w:val="32"/>
        </w:rPr>
      </w:pPr>
      <w:r>
        <w:rPr>
          <w:rFonts w:hint="eastAsia" w:ascii="仿宋" w:hAnsi="仿宋" w:eastAsia="仿宋" w:cs="仿宋_GB2312"/>
          <w:color w:val="000000" w:themeColor="text1"/>
          <w:sz w:val="32"/>
          <w:szCs w:val="32"/>
        </w:rPr>
        <w:t>供应商应在年度考核公告发出之日起至截止时间提交一式两份加盖公章的年度考核材料与我公司。材料内容包括：根据上述条件（1）</w:t>
      </w:r>
      <w:r>
        <w:rPr>
          <w:rFonts w:hint="eastAsia" w:ascii="楷体" w:hAnsi="楷体" w:eastAsia="楷体" w:cs="楷体"/>
          <w:color w:val="000000" w:themeColor="text1"/>
          <w:sz w:val="32"/>
          <w:szCs w:val="32"/>
        </w:rPr>
        <w:t>～</w:t>
      </w:r>
      <w:r>
        <w:rPr>
          <w:rFonts w:hint="eastAsia" w:ascii="仿宋" w:hAnsi="仿宋" w:eastAsia="仿宋" w:cs="仿宋_GB2312"/>
          <w:color w:val="000000" w:themeColor="text1"/>
          <w:sz w:val="32"/>
          <w:szCs w:val="32"/>
        </w:rPr>
        <w:t>（9）点包含的所有内容，其中第（3）点相应专业工程业绩证明材料包括（竣工验收备案表或专业工程竣工验收报告、专业分包施工合同、中标通知书或直接发包证明文件）；</w:t>
      </w:r>
      <w:r>
        <w:rPr>
          <w:rFonts w:hint="eastAsia" w:ascii="仿宋" w:hAnsi="仿宋" w:eastAsia="仿宋" w:cs="仿宋_GB2312"/>
          <w:color w:val="000000" w:themeColor="text1"/>
          <w:kern w:val="2"/>
          <w:sz w:val="32"/>
          <w:szCs w:val="32"/>
        </w:rPr>
        <w:t>第（5）</w:t>
      </w:r>
      <w:r>
        <w:rPr>
          <w:rFonts w:hint="eastAsia" w:ascii="楷体" w:hAnsi="楷体" w:eastAsia="楷体" w:cs="楷体"/>
          <w:color w:val="000000" w:themeColor="text1"/>
          <w:sz w:val="32"/>
          <w:szCs w:val="32"/>
        </w:rPr>
        <w:t>～</w:t>
      </w:r>
      <w:r>
        <w:rPr>
          <w:rFonts w:hint="eastAsia" w:ascii="仿宋" w:hAnsi="仿宋" w:eastAsia="仿宋" w:cs="仿宋_GB2312"/>
          <w:color w:val="000000" w:themeColor="text1"/>
          <w:kern w:val="2"/>
          <w:sz w:val="32"/>
          <w:szCs w:val="32"/>
        </w:rPr>
        <w:t>（9）点，提供承诺书并如实填报（格式自拟）。考核小组根据供应商提交的考核材料进行审核评价打分，并填写</w:t>
      </w:r>
      <w:r>
        <w:rPr>
          <w:rFonts w:hint="eastAsia" w:ascii="仿宋" w:hAnsi="仿宋" w:eastAsia="仿宋" w:cs="Segoe UI"/>
          <w:color w:val="000000" w:themeColor="text1"/>
          <w:sz w:val="32"/>
          <w:szCs w:val="32"/>
        </w:rPr>
        <w:t>《</w:t>
      </w:r>
      <w:r>
        <w:rPr>
          <w:rFonts w:hint="eastAsia" w:ascii="仿宋" w:hAnsi="仿宋" w:eastAsia="仿宋" w:cs="Segoe UI"/>
          <w:bCs/>
          <w:color w:val="000000" w:themeColor="text1"/>
          <w:sz w:val="32"/>
          <w:szCs w:val="32"/>
        </w:rPr>
        <w:t>专业分包供应商2024年度考核评分表A</w:t>
      </w:r>
      <w:r>
        <w:rPr>
          <w:rFonts w:hint="eastAsia" w:ascii="仿宋" w:hAnsi="仿宋" w:eastAsia="仿宋"/>
          <w:color w:val="000000" w:themeColor="text1"/>
          <w:sz w:val="32"/>
          <w:szCs w:val="32"/>
        </w:rPr>
        <w:t>》。</w:t>
      </w:r>
    </w:p>
    <w:p w14:paraId="13216AD6">
      <w:pPr>
        <w:pStyle w:val="6"/>
        <w:spacing w:before="0" w:beforeAutospacing="0" w:after="0" w:afterAutospacing="0" w:line="450" w:lineRule="atLeast"/>
        <w:ind w:firstLine="643" w:firstLineChars="200"/>
        <w:rPr>
          <w:rFonts w:ascii="仿宋" w:hAnsi="仿宋" w:eastAsia="仿宋" w:cs="仿宋_GB2312"/>
          <w:b/>
          <w:color w:val="000000" w:themeColor="text1"/>
          <w:kern w:val="2"/>
          <w:sz w:val="32"/>
          <w:szCs w:val="32"/>
        </w:rPr>
      </w:pPr>
      <w:r>
        <w:rPr>
          <w:rFonts w:hint="eastAsia" w:ascii="仿宋" w:hAnsi="仿宋" w:eastAsia="仿宋" w:cs="仿宋_GB2312"/>
          <w:b/>
          <w:color w:val="000000" w:themeColor="text1"/>
          <w:kern w:val="2"/>
          <w:sz w:val="32"/>
          <w:szCs w:val="32"/>
        </w:rPr>
        <w:t>（二）</w:t>
      </w:r>
      <w:r>
        <w:rPr>
          <w:rFonts w:hint="eastAsia" w:ascii="仿宋" w:hAnsi="仿宋" w:eastAsia="仿宋" w:cs="仿宋_GB2312"/>
          <w:b/>
          <w:color w:val="000000" w:themeColor="text1"/>
          <w:kern w:val="2"/>
          <w:sz w:val="32"/>
          <w:szCs w:val="32"/>
          <w:lang w:val="en-US" w:eastAsia="zh-CN"/>
        </w:rPr>
        <w:t>B类</w:t>
      </w:r>
      <w:r>
        <w:rPr>
          <w:rFonts w:hint="eastAsia" w:ascii="仿宋" w:hAnsi="仿宋" w:eastAsia="仿宋" w:cs="仿宋_GB2312"/>
          <w:b/>
          <w:color w:val="000000" w:themeColor="text1"/>
          <w:kern w:val="2"/>
          <w:sz w:val="32"/>
          <w:szCs w:val="32"/>
        </w:rPr>
        <w:t>供应商，除考核上述第（一）条，还应考核以下内容：</w:t>
      </w:r>
    </w:p>
    <w:p w14:paraId="3D11E0AD">
      <w:pPr>
        <w:pStyle w:val="6"/>
        <w:spacing w:before="0" w:beforeAutospacing="0" w:after="0" w:afterAutospacing="0" w:line="450" w:lineRule="atLeast"/>
        <w:ind w:firstLine="640" w:firstLineChars="200"/>
        <w:rPr>
          <w:rFonts w:ascii="仿宋" w:hAnsi="仿宋" w:eastAsia="仿宋" w:cs="仿宋_GB2312"/>
          <w:color w:val="000000" w:themeColor="text1"/>
          <w:kern w:val="2"/>
          <w:sz w:val="32"/>
          <w:szCs w:val="32"/>
        </w:rPr>
      </w:pPr>
      <w:r>
        <w:rPr>
          <w:rFonts w:hint="eastAsia" w:ascii="仿宋" w:hAnsi="仿宋" w:eastAsia="仿宋" w:cs="仿宋_GB2312"/>
          <w:color w:val="000000" w:themeColor="text1"/>
          <w:kern w:val="2"/>
          <w:sz w:val="32"/>
          <w:szCs w:val="32"/>
        </w:rPr>
        <w:t>（1）项目组织情况；</w:t>
      </w:r>
    </w:p>
    <w:p w14:paraId="3A7ADA68">
      <w:pPr>
        <w:pStyle w:val="6"/>
        <w:spacing w:before="0" w:beforeAutospacing="0" w:after="0" w:afterAutospacing="0" w:line="450" w:lineRule="atLeast"/>
        <w:ind w:firstLine="640" w:firstLineChars="200"/>
        <w:rPr>
          <w:rFonts w:ascii="仿宋" w:hAnsi="仿宋" w:eastAsia="仿宋" w:cs="仿宋_GB2312"/>
          <w:color w:val="000000" w:themeColor="text1"/>
          <w:kern w:val="2"/>
          <w:sz w:val="32"/>
          <w:szCs w:val="32"/>
        </w:rPr>
      </w:pPr>
      <w:r>
        <w:rPr>
          <w:rFonts w:hint="eastAsia" w:ascii="仿宋" w:hAnsi="仿宋" w:eastAsia="仿宋" w:cs="仿宋_GB2312"/>
          <w:color w:val="000000" w:themeColor="text1"/>
          <w:kern w:val="2"/>
          <w:sz w:val="32"/>
          <w:szCs w:val="32"/>
        </w:rPr>
        <w:t>（2）施工质量；</w:t>
      </w:r>
    </w:p>
    <w:p w14:paraId="1BA9BF7D">
      <w:pPr>
        <w:pStyle w:val="6"/>
        <w:spacing w:before="0" w:beforeAutospacing="0" w:after="0" w:afterAutospacing="0" w:line="450" w:lineRule="atLeast"/>
        <w:ind w:firstLine="640" w:firstLineChars="200"/>
        <w:rPr>
          <w:rFonts w:ascii="仿宋" w:hAnsi="仿宋" w:eastAsia="仿宋" w:cs="仿宋_GB2312"/>
          <w:color w:val="000000" w:themeColor="text1"/>
          <w:kern w:val="2"/>
          <w:sz w:val="32"/>
          <w:szCs w:val="32"/>
        </w:rPr>
      </w:pPr>
      <w:r>
        <w:rPr>
          <w:rFonts w:hint="eastAsia" w:ascii="仿宋" w:hAnsi="仿宋" w:eastAsia="仿宋" w:cs="仿宋_GB2312"/>
          <w:color w:val="000000" w:themeColor="text1"/>
          <w:kern w:val="2"/>
          <w:sz w:val="32"/>
          <w:szCs w:val="32"/>
        </w:rPr>
        <w:t>（3）施工进度；</w:t>
      </w:r>
    </w:p>
    <w:p w14:paraId="4234FFC1">
      <w:pPr>
        <w:pStyle w:val="6"/>
        <w:spacing w:before="0" w:beforeAutospacing="0" w:after="0" w:afterAutospacing="0" w:line="450" w:lineRule="atLeast"/>
        <w:ind w:firstLine="640" w:firstLineChars="200"/>
        <w:rPr>
          <w:rFonts w:ascii="仿宋" w:hAnsi="仿宋" w:eastAsia="仿宋" w:cs="仿宋_GB2312"/>
          <w:color w:val="000000" w:themeColor="text1"/>
          <w:kern w:val="2"/>
          <w:sz w:val="32"/>
          <w:szCs w:val="32"/>
        </w:rPr>
      </w:pPr>
      <w:r>
        <w:rPr>
          <w:rFonts w:hint="eastAsia" w:ascii="仿宋" w:hAnsi="仿宋" w:eastAsia="仿宋" w:cs="仿宋_GB2312"/>
          <w:color w:val="000000" w:themeColor="text1"/>
          <w:kern w:val="2"/>
          <w:sz w:val="32"/>
          <w:szCs w:val="32"/>
        </w:rPr>
        <w:t>（4）签证办理的及时合理性；</w:t>
      </w:r>
    </w:p>
    <w:p w14:paraId="663B9E59">
      <w:pPr>
        <w:pStyle w:val="6"/>
        <w:spacing w:before="0" w:beforeAutospacing="0" w:after="0" w:afterAutospacing="0" w:line="450" w:lineRule="atLeast"/>
        <w:ind w:firstLine="640" w:firstLineChars="200"/>
        <w:rPr>
          <w:rFonts w:ascii="仿宋" w:hAnsi="仿宋" w:eastAsia="仿宋" w:cs="仿宋_GB2312"/>
          <w:color w:val="000000" w:themeColor="text1"/>
          <w:kern w:val="2"/>
          <w:sz w:val="32"/>
          <w:szCs w:val="32"/>
        </w:rPr>
      </w:pPr>
      <w:r>
        <w:rPr>
          <w:rFonts w:hint="eastAsia" w:ascii="仿宋" w:hAnsi="仿宋" w:eastAsia="仿宋" w:cs="仿宋_GB2312"/>
          <w:color w:val="000000" w:themeColor="text1"/>
          <w:kern w:val="2"/>
          <w:sz w:val="32"/>
          <w:szCs w:val="32"/>
        </w:rPr>
        <w:t>（5）安全文明施工；</w:t>
      </w:r>
    </w:p>
    <w:p w14:paraId="360696B2">
      <w:pPr>
        <w:pStyle w:val="6"/>
        <w:spacing w:before="0" w:beforeAutospacing="0" w:after="0" w:afterAutospacing="0" w:line="450" w:lineRule="atLeast"/>
        <w:ind w:firstLine="640" w:firstLineChars="200"/>
        <w:rPr>
          <w:rFonts w:ascii="仿宋" w:hAnsi="仿宋" w:eastAsia="仿宋" w:cs="仿宋_GB2312"/>
          <w:color w:val="000000" w:themeColor="text1"/>
          <w:kern w:val="2"/>
          <w:sz w:val="32"/>
          <w:szCs w:val="32"/>
        </w:rPr>
      </w:pPr>
      <w:r>
        <w:rPr>
          <w:rFonts w:hint="eastAsia" w:ascii="仿宋" w:hAnsi="仿宋" w:eastAsia="仿宋" w:cs="仿宋_GB2312"/>
          <w:color w:val="000000" w:themeColor="text1"/>
          <w:kern w:val="2"/>
          <w:sz w:val="32"/>
          <w:szCs w:val="32"/>
        </w:rPr>
        <w:t>（6）协调管理和配合；</w:t>
      </w:r>
    </w:p>
    <w:p w14:paraId="0DBBAD50">
      <w:pPr>
        <w:pStyle w:val="6"/>
        <w:spacing w:before="0" w:beforeAutospacing="0" w:after="0" w:afterAutospacing="0" w:line="450" w:lineRule="atLeast"/>
        <w:ind w:firstLine="640" w:firstLineChars="200"/>
        <w:rPr>
          <w:rFonts w:ascii="仿宋" w:hAnsi="仿宋" w:eastAsia="仿宋" w:cs="仿宋_GB2312"/>
          <w:color w:val="000000" w:themeColor="text1"/>
          <w:kern w:val="2"/>
          <w:sz w:val="32"/>
          <w:szCs w:val="32"/>
        </w:rPr>
      </w:pPr>
      <w:r>
        <w:rPr>
          <w:rFonts w:hint="eastAsia" w:ascii="仿宋" w:hAnsi="仿宋" w:eastAsia="仿宋" w:cs="仿宋_GB2312"/>
          <w:color w:val="000000" w:themeColor="text1"/>
          <w:kern w:val="2"/>
          <w:sz w:val="32"/>
          <w:szCs w:val="32"/>
        </w:rPr>
        <w:t>（7）其他相关职能部门考核内容。</w:t>
      </w:r>
    </w:p>
    <w:p w14:paraId="2575BC16">
      <w:pPr>
        <w:pStyle w:val="6"/>
        <w:spacing w:before="0" w:beforeAutospacing="0" w:after="0" w:afterAutospacing="0" w:line="450" w:lineRule="atLeast"/>
        <w:ind w:firstLine="640" w:firstLineChars="200"/>
        <w:rPr>
          <w:rFonts w:hint="eastAsia" w:ascii="仿宋" w:hAnsi="仿宋" w:eastAsia="仿宋"/>
          <w:color w:val="000000" w:themeColor="text1"/>
          <w:sz w:val="32"/>
          <w:szCs w:val="32"/>
        </w:rPr>
      </w:pPr>
      <w:r>
        <w:rPr>
          <w:rFonts w:hint="eastAsia" w:ascii="仿宋" w:hAnsi="仿宋" w:eastAsia="仿宋" w:cs="仿宋_GB2312"/>
          <w:color w:val="000000" w:themeColor="text1"/>
          <w:kern w:val="2"/>
          <w:sz w:val="32"/>
          <w:szCs w:val="32"/>
        </w:rPr>
        <w:t>考核小组会同工程项目部及相关职能部门对供应商在工程合作期间表现</w:t>
      </w:r>
      <w:r>
        <w:rPr>
          <w:rFonts w:hint="eastAsia" w:ascii="仿宋" w:hAnsi="仿宋" w:eastAsia="仿宋" w:cs="仿宋_GB2312"/>
          <w:color w:val="000000" w:themeColor="text1"/>
          <w:kern w:val="2"/>
          <w:sz w:val="32"/>
          <w:szCs w:val="32"/>
          <w:lang w:eastAsia="zh-CN"/>
        </w:rPr>
        <w:t>进</w:t>
      </w:r>
      <w:r>
        <w:rPr>
          <w:rFonts w:hint="eastAsia" w:ascii="仿宋" w:hAnsi="仿宋" w:eastAsia="仿宋" w:cs="仿宋_GB2312"/>
          <w:color w:val="000000" w:themeColor="text1"/>
          <w:kern w:val="2"/>
          <w:sz w:val="32"/>
          <w:szCs w:val="32"/>
        </w:rPr>
        <w:t>行评价打分，并填写</w:t>
      </w:r>
      <w:r>
        <w:rPr>
          <w:rFonts w:hint="eastAsia" w:ascii="仿宋" w:hAnsi="仿宋" w:eastAsia="仿宋" w:cs="Segoe UI"/>
          <w:color w:val="000000" w:themeColor="text1"/>
          <w:sz w:val="32"/>
          <w:szCs w:val="32"/>
        </w:rPr>
        <w:t>《</w:t>
      </w:r>
      <w:r>
        <w:rPr>
          <w:rFonts w:hint="eastAsia" w:ascii="仿宋" w:hAnsi="仿宋" w:eastAsia="仿宋" w:cs="Segoe UI"/>
          <w:bCs/>
          <w:color w:val="000000" w:themeColor="text1"/>
          <w:sz w:val="32"/>
          <w:szCs w:val="32"/>
        </w:rPr>
        <w:t>专业分包供应商2024年度考核评分表A</w:t>
      </w:r>
      <w:r>
        <w:rPr>
          <w:rFonts w:hint="eastAsia" w:ascii="仿宋" w:hAnsi="仿宋" w:eastAsia="仿宋"/>
          <w:color w:val="000000" w:themeColor="text1"/>
          <w:sz w:val="32"/>
          <w:szCs w:val="32"/>
        </w:rPr>
        <w:t>》、</w:t>
      </w:r>
      <w:r>
        <w:rPr>
          <w:rFonts w:hint="eastAsia" w:ascii="仿宋" w:hAnsi="仿宋" w:eastAsia="仿宋" w:cs="Segoe UI"/>
          <w:color w:val="000000" w:themeColor="text1"/>
          <w:sz w:val="32"/>
          <w:szCs w:val="32"/>
        </w:rPr>
        <w:t>《</w:t>
      </w:r>
      <w:r>
        <w:rPr>
          <w:rFonts w:hint="eastAsia" w:ascii="仿宋" w:hAnsi="仿宋" w:eastAsia="仿宋" w:cs="仿宋_GB2312"/>
          <w:color w:val="000000" w:themeColor="text1"/>
          <w:sz w:val="32"/>
          <w:szCs w:val="32"/>
        </w:rPr>
        <w:t>专业分包供应商2024年度考核评分表B</w:t>
      </w:r>
      <w:r>
        <w:rPr>
          <w:rFonts w:hint="eastAsia" w:ascii="仿宋" w:hAnsi="仿宋" w:eastAsia="仿宋"/>
          <w:color w:val="000000" w:themeColor="text1"/>
          <w:sz w:val="32"/>
          <w:szCs w:val="32"/>
        </w:rPr>
        <w:t>》，</w:t>
      </w:r>
      <w:r>
        <w:rPr>
          <w:rFonts w:hint="eastAsia" w:ascii="仿宋" w:hAnsi="仿宋" w:eastAsia="仿宋"/>
          <w:color w:val="000000" w:themeColor="text1"/>
          <w:sz w:val="32"/>
          <w:szCs w:val="32"/>
          <w:lang w:eastAsia="zh-CN"/>
        </w:rPr>
        <w:t>表</w:t>
      </w:r>
      <w:r>
        <w:rPr>
          <w:rFonts w:hint="eastAsia" w:ascii="仿宋" w:hAnsi="仿宋" w:eastAsia="仿宋"/>
          <w:color w:val="000000" w:themeColor="text1"/>
          <w:sz w:val="32"/>
          <w:szCs w:val="32"/>
          <w:lang w:val="en-US" w:eastAsia="zh-CN"/>
        </w:rPr>
        <w:t>A得分低于80分的供应商为不合格供应商，不再参与表B评分</w:t>
      </w:r>
      <w:r>
        <w:rPr>
          <w:rFonts w:hint="eastAsia" w:ascii="仿宋" w:hAnsi="仿宋" w:eastAsia="仿宋"/>
          <w:color w:val="000000" w:themeColor="text1"/>
          <w:sz w:val="32"/>
          <w:szCs w:val="32"/>
        </w:rPr>
        <w:t>。</w:t>
      </w:r>
    </w:p>
    <w:p w14:paraId="5EEFDEC8">
      <w:pPr>
        <w:pStyle w:val="6"/>
        <w:numPr>
          <w:ilvl w:val="0"/>
          <w:numId w:val="2"/>
        </w:numPr>
        <w:spacing w:before="0" w:beforeAutospacing="0" w:after="0" w:afterAutospacing="0" w:line="450" w:lineRule="atLeast"/>
        <w:ind w:firstLine="640" w:firstLineChars="200"/>
        <w:rPr>
          <w:rFonts w:ascii="仿宋" w:hAnsi="仿宋" w:eastAsia="仿宋" w:cs="Segoe UI"/>
          <w:color w:val="000000" w:themeColor="text1"/>
          <w:sz w:val="32"/>
          <w:szCs w:val="32"/>
        </w:rPr>
      </w:pPr>
      <w:r>
        <w:rPr>
          <w:rFonts w:hint="eastAsia" w:ascii="仿宋" w:hAnsi="仿宋" w:eastAsia="仿宋" w:cs="仿宋_GB2312"/>
          <w:color w:val="000000" w:themeColor="text1"/>
          <w:kern w:val="2"/>
          <w:sz w:val="32"/>
          <w:szCs w:val="32"/>
        </w:rPr>
        <w:t>针对部分供应商</w:t>
      </w:r>
      <w:r>
        <w:rPr>
          <w:rFonts w:hint="eastAsia" w:ascii="仿宋" w:hAnsi="仿宋" w:eastAsia="仿宋" w:cs="仿宋_GB2312"/>
          <w:color w:val="000000" w:themeColor="text1"/>
          <w:kern w:val="2"/>
          <w:sz w:val="32"/>
          <w:szCs w:val="32"/>
          <w:lang w:eastAsia="zh-CN"/>
        </w:rPr>
        <w:t>入选</w:t>
      </w:r>
      <w:r>
        <w:rPr>
          <w:rFonts w:hint="eastAsia" w:ascii="仿宋" w:hAnsi="仿宋" w:eastAsia="仿宋" w:cs="仿宋_GB2312"/>
          <w:color w:val="000000" w:themeColor="text1"/>
          <w:kern w:val="2"/>
          <w:sz w:val="32"/>
          <w:szCs w:val="32"/>
        </w:rPr>
        <w:t>专业超过2项的，本次考核要求所有供应商自主选择不超过2个专业</w:t>
      </w:r>
      <w:r>
        <w:rPr>
          <w:rFonts w:hint="eastAsia" w:ascii="仿宋" w:hAnsi="仿宋" w:eastAsia="仿宋" w:cs="仿宋_GB2312"/>
          <w:color w:val="000000" w:themeColor="text1"/>
          <w:kern w:val="2"/>
          <w:sz w:val="32"/>
          <w:szCs w:val="32"/>
          <w:lang w:eastAsia="zh-CN"/>
        </w:rPr>
        <w:t>入选</w:t>
      </w:r>
      <w:r>
        <w:rPr>
          <w:rFonts w:hint="eastAsia" w:ascii="仿宋" w:hAnsi="仿宋" w:eastAsia="仿宋" w:cs="仿宋_GB2312"/>
          <w:color w:val="000000" w:themeColor="text1"/>
          <w:kern w:val="2"/>
          <w:sz w:val="32"/>
          <w:szCs w:val="32"/>
        </w:rPr>
        <w:t>。所有</w:t>
      </w:r>
      <w:r>
        <w:rPr>
          <w:rFonts w:hint="eastAsia" w:ascii="仿宋" w:hAnsi="仿宋" w:eastAsia="仿宋" w:cs="仿宋_GB2312"/>
          <w:color w:val="000000" w:themeColor="text1"/>
          <w:sz w:val="32"/>
          <w:szCs w:val="32"/>
        </w:rPr>
        <w:t>供应商应在规定时间内提交《</w:t>
      </w:r>
      <w:r>
        <w:rPr>
          <w:rFonts w:hint="eastAsia" w:ascii="仿宋" w:hAnsi="仿宋" w:eastAsia="仿宋" w:cs="Segoe UI"/>
          <w:color w:val="000000" w:themeColor="text1"/>
          <w:sz w:val="32"/>
          <w:szCs w:val="32"/>
        </w:rPr>
        <w:t>工程专业合作供应商</w:t>
      </w:r>
      <w:r>
        <w:rPr>
          <w:rFonts w:hint="eastAsia" w:ascii="仿宋" w:hAnsi="仿宋" w:eastAsia="仿宋" w:cs="Segoe UI"/>
          <w:color w:val="000000" w:themeColor="text1"/>
          <w:sz w:val="32"/>
          <w:szCs w:val="32"/>
          <w:lang w:eastAsia="zh-CN"/>
        </w:rPr>
        <w:t>入选</w:t>
      </w:r>
      <w:r>
        <w:rPr>
          <w:rFonts w:hint="eastAsia" w:ascii="仿宋" w:hAnsi="仿宋" w:eastAsia="仿宋" w:cs="Segoe UI"/>
          <w:color w:val="000000" w:themeColor="text1"/>
          <w:sz w:val="32"/>
          <w:szCs w:val="32"/>
        </w:rPr>
        <w:t>专业确认函》及相关资料，逾期未提交资料者，视为自动放弃，由我公司按照规定做清退处理</w:t>
      </w:r>
      <w:r>
        <w:rPr>
          <w:rFonts w:hint="eastAsia" w:ascii="仿宋" w:hAnsi="仿宋" w:eastAsia="仿宋" w:cs="Segoe UI"/>
          <w:color w:val="000000" w:themeColor="text1"/>
          <w:sz w:val="32"/>
          <w:szCs w:val="32"/>
          <w:lang w:val="en-US" w:eastAsia="zh-CN"/>
        </w:rPr>
        <w:t>,被清退处理的企业自清退之日起3年内不得再次申请入选。</w:t>
      </w:r>
    </w:p>
    <w:p w14:paraId="39745598">
      <w:pPr>
        <w:pStyle w:val="6"/>
        <w:spacing w:before="0" w:beforeAutospacing="0" w:after="0" w:afterAutospacing="0" w:line="450" w:lineRule="atLeast"/>
        <w:rPr>
          <w:rFonts w:ascii="仿宋" w:hAnsi="仿宋" w:eastAsia="仿宋" w:cs="Segoe UI"/>
          <w:color w:val="000000" w:themeColor="text1"/>
          <w:sz w:val="32"/>
          <w:szCs w:val="32"/>
        </w:rPr>
      </w:pPr>
      <w:r>
        <w:rPr>
          <w:rFonts w:hint="eastAsia" w:ascii="仿宋" w:hAnsi="仿宋" w:eastAsia="仿宋" w:cs="Segoe UI"/>
          <w:color w:val="000000" w:themeColor="text1"/>
          <w:sz w:val="32"/>
          <w:szCs w:val="32"/>
          <w:lang w:val="en-US" w:eastAsia="zh-CN"/>
        </w:rPr>
        <w:t>（注：</w:t>
      </w:r>
      <w:r>
        <w:rPr>
          <w:rFonts w:hint="eastAsia" w:ascii="仿宋" w:hAnsi="仿宋" w:eastAsia="仿宋"/>
          <w:color w:val="000000" w:themeColor="text1"/>
          <w:sz w:val="32"/>
          <w:szCs w:val="32"/>
          <w:lang w:val="en-US" w:eastAsia="zh-CN"/>
        </w:rPr>
        <w:t>A类供应商得分=</w:t>
      </w:r>
      <w:r>
        <w:rPr>
          <w:rFonts w:hint="eastAsia" w:ascii="仿宋" w:hAnsi="仿宋" w:eastAsia="仿宋" w:cs="Segoe UI"/>
          <w:bCs/>
          <w:color w:val="000000" w:themeColor="text1"/>
          <w:sz w:val="32"/>
          <w:szCs w:val="32"/>
        </w:rPr>
        <w:t>评分表A</w:t>
      </w:r>
      <w:r>
        <w:rPr>
          <w:rFonts w:hint="eastAsia" w:ascii="仿宋" w:hAnsi="仿宋" w:eastAsia="仿宋" w:cs="Segoe UI"/>
          <w:bCs/>
          <w:color w:val="000000" w:themeColor="text1"/>
          <w:sz w:val="32"/>
          <w:szCs w:val="32"/>
          <w:lang w:val="en-US" w:eastAsia="zh-CN"/>
        </w:rPr>
        <w:t>*100%，</w:t>
      </w:r>
      <w:r>
        <w:rPr>
          <w:rFonts w:hint="eastAsia" w:ascii="仿宋" w:hAnsi="仿宋" w:eastAsia="仿宋"/>
          <w:color w:val="000000" w:themeColor="text1"/>
          <w:sz w:val="32"/>
          <w:szCs w:val="32"/>
          <w:lang w:val="en-US" w:eastAsia="zh-CN"/>
        </w:rPr>
        <w:t>B类供应商得分=</w:t>
      </w:r>
      <w:r>
        <w:rPr>
          <w:rFonts w:hint="eastAsia" w:ascii="仿宋" w:hAnsi="仿宋" w:eastAsia="仿宋" w:cs="Segoe UI"/>
          <w:bCs/>
          <w:color w:val="000000" w:themeColor="text1"/>
          <w:sz w:val="32"/>
          <w:szCs w:val="32"/>
        </w:rPr>
        <w:t>评分表A</w:t>
      </w:r>
      <w:r>
        <w:rPr>
          <w:rFonts w:hint="eastAsia" w:ascii="仿宋" w:hAnsi="仿宋" w:eastAsia="仿宋" w:cs="Segoe UI"/>
          <w:bCs/>
          <w:color w:val="000000" w:themeColor="text1"/>
          <w:sz w:val="32"/>
          <w:szCs w:val="32"/>
          <w:lang w:val="en-US" w:eastAsia="zh-CN"/>
        </w:rPr>
        <w:t>*50%+</w:t>
      </w:r>
      <w:r>
        <w:rPr>
          <w:rFonts w:hint="eastAsia" w:ascii="仿宋" w:hAnsi="仿宋" w:eastAsia="仿宋" w:cs="Segoe UI"/>
          <w:bCs/>
          <w:color w:val="000000" w:themeColor="text1"/>
          <w:sz w:val="32"/>
          <w:szCs w:val="32"/>
        </w:rPr>
        <w:t>评分表</w:t>
      </w:r>
      <w:r>
        <w:rPr>
          <w:rFonts w:hint="eastAsia" w:ascii="仿宋" w:hAnsi="仿宋" w:eastAsia="仿宋"/>
          <w:color w:val="000000" w:themeColor="text1"/>
          <w:sz w:val="32"/>
          <w:szCs w:val="32"/>
          <w:lang w:val="en-US" w:eastAsia="zh-CN"/>
        </w:rPr>
        <w:t>B</w:t>
      </w:r>
      <w:r>
        <w:rPr>
          <w:rFonts w:hint="eastAsia" w:ascii="仿宋" w:hAnsi="仿宋" w:eastAsia="仿宋" w:cs="Segoe UI"/>
          <w:bCs/>
          <w:color w:val="000000" w:themeColor="text1"/>
          <w:sz w:val="32"/>
          <w:szCs w:val="32"/>
          <w:lang w:val="en-US" w:eastAsia="zh-CN"/>
        </w:rPr>
        <w:t>*50%</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s="仿宋_GB2312"/>
          <w:color w:val="000000" w:themeColor="text1"/>
          <w:kern w:val="2"/>
          <w:sz w:val="32"/>
          <w:szCs w:val="32"/>
        </w:rPr>
        <w:t>。</w:t>
      </w:r>
    </w:p>
    <w:p w14:paraId="0C8157F5">
      <w:pPr>
        <w:ind w:firstLine="607" w:firstLineChars="189"/>
        <w:jc w:val="left"/>
        <w:rPr>
          <w:rFonts w:ascii="仿宋" w:hAnsi="仿宋" w:eastAsia="仿宋" w:cs="Segoe UI"/>
          <w:b/>
          <w:color w:val="000000" w:themeColor="text1"/>
          <w:sz w:val="32"/>
          <w:szCs w:val="32"/>
        </w:rPr>
      </w:pPr>
      <w:r>
        <w:rPr>
          <w:rFonts w:hint="eastAsia" w:ascii="仿宋" w:hAnsi="仿宋" w:eastAsia="仿宋" w:cs="Segoe UI"/>
          <w:b/>
          <w:color w:val="000000" w:themeColor="text1"/>
          <w:sz w:val="32"/>
          <w:szCs w:val="32"/>
        </w:rPr>
        <w:t>六、时间</w:t>
      </w:r>
    </w:p>
    <w:p w14:paraId="5850FE9B">
      <w:pPr>
        <w:pStyle w:val="6"/>
        <w:spacing w:before="0" w:beforeAutospacing="0" w:after="0" w:afterAutospacing="0" w:line="450" w:lineRule="atLeast"/>
        <w:ind w:firstLine="640" w:firstLineChars="200"/>
        <w:rPr>
          <w:rFonts w:ascii="仿宋" w:hAnsi="仿宋" w:eastAsia="仿宋" w:cs="Segoe UI"/>
          <w:color w:val="000000" w:themeColor="text1"/>
          <w:sz w:val="32"/>
          <w:szCs w:val="32"/>
        </w:rPr>
      </w:pPr>
      <w:r>
        <w:rPr>
          <w:rFonts w:hint="eastAsia" w:ascii="仿宋" w:hAnsi="仿宋" w:eastAsia="仿宋" w:cs="Segoe UI"/>
          <w:color w:val="000000" w:themeColor="text1"/>
          <w:sz w:val="32"/>
          <w:szCs w:val="32"/>
        </w:rPr>
        <w:t>资料提交时间：自本公告发出之日起至2025年</w:t>
      </w:r>
      <w:r>
        <w:rPr>
          <w:rFonts w:hint="eastAsia" w:ascii="仿宋" w:hAnsi="仿宋" w:eastAsia="仿宋" w:cs="Segoe UI"/>
          <w:color w:val="000000" w:themeColor="text1"/>
          <w:sz w:val="32"/>
          <w:szCs w:val="32"/>
          <w:lang w:val="en-US" w:eastAsia="zh-CN"/>
        </w:rPr>
        <w:t>7</w:t>
      </w:r>
      <w:r>
        <w:rPr>
          <w:rFonts w:hint="eastAsia" w:ascii="仿宋" w:hAnsi="仿宋" w:eastAsia="仿宋" w:cs="Segoe UI"/>
          <w:color w:val="000000" w:themeColor="text1"/>
          <w:sz w:val="32"/>
          <w:szCs w:val="32"/>
        </w:rPr>
        <w:t>月</w:t>
      </w:r>
      <w:r>
        <w:rPr>
          <w:rFonts w:hint="eastAsia" w:ascii="仿宋" w:hAnsi="仿宋" w:eastAsia="仿宋" w:cs="Segoe UI"/>
          <w:color w:val="000000" w:themeColor="text1"/>
          <w:sz w:val="32"/>
          <w:szCs w:val="32"/>
          <w:lang w:val="en-US" w:eastAsia="zh-CN"/>
        </w:rPr>
        <w:t>10</w:t>
      </w:r>
      <w:r>
        <w:rPr>
          <w:rFonts w:hint="eastAsia" w:ascii="仿宋" w:hAnsi="仿宋" w:eastAsia="仿宋" w:cs="Segoe UI"/>
          <w:color w:val="000000" w:themeColor="text1"/>
          <w:sz w:val="32"/>
          <w:szCs w:val="32"/>
        </w:rPr>
        <w:t>日17：</w:t>
      </w:r>
      <w:r>
        <w:rPr>
          <w:rFonts w:hint="eastAsia" w:ascii="仿宋" w:hAnsi="仿宋" w:eastAsia="仿宋" w:cs="Segoe UI"/>
          <w:color w:val="000000" w:themeColor="text1"/>
          <w:sz w:val="32"/>
          <w:szCs w:val="32"/>
          <w:lang w:val="en-US" w:eastAsia="zh-CN"/>
        </w:rPr>
        <w:t>3</w:t>
      </w:r>
      <w:r>
        <w:rPr>
          <w:rFonts w:hint="eastAsia" w:ascii="仿宋" w:hAnsi="仿宋" w:eastAsia="仿宋" w:cs="Segoe UI"/>
          <w:color w:val="000000" w:themeColor="text1"/>
          <w:sz w:val="32"/>
          <w:szCs w:val="32"/>
        </w:rPr>
        <w:t>0止，未在规定时间内提交资料者，视为自动放弃。</w:t>
      </w:r>
    </w:p>
    <w:p w14:paraId="558C6ECD">
      <w:pPr>
        <w:pStyle w:val="6"/>
        <w:spacing w:before="0" w:beforeAutospacing="0" w:after="0" w:afterAutospacing="0" w:line="450" w:lineRule="atLeast"/>
        <w:ind w:firstLine="640" w:firstLineChars="200"/>
        <w:rPr>
          <w:rFonts w:ascii="仿宋" w:hAnsi="仿宋" w:eastAsia="仿宋" w:cs="Segoe UI"/>
          <w:color w:val="000000" w:themeColor="text1"/>
          <w:sz w:val="32"/>
          <w:szCs w:val="32"/>
        </w:rPr>
      </w:pPr>
      <w:r>
        <w:rPr>
          <w:rFonts w:hint="eastAsia" w:ascii="仿宋_GB2312" w:hAnsi="仿宋" w:eastAsia="仿宋_GB2312"/>
          <w:color w:val="000000" w:themeColor="text1"/>
          <w:sz w:val="32"/>
          <w:szCs w:val="32"/>
        </w:rPr>
        <w:t>合作供应商将相关材料一式两份</w:t>
      </w:r>
      <w:r>
        <w:rPr>
          <w:rFonts w:hint="eastAsia" w:ascii="仿宋" w:hAnsi="仿宋" w:eastAsia="仿宋" w:cs="Segoe UI"/>
          <w:color w:val="000000" w:themeColor="text1"/>
          <w:sz w:val="32"/>
          <w:szCs w:val="32"/>
        </w:rPr>
        <w:t>现场提交或邮寄</w:t>
      </w:r>
      <w:r>
        <w:rPr>
          <w:rFonts w:hint="eastAsia" w:ascii="仿宋_GB2312" w:hAnsi="仿宋" w:eastAsia="仿宋_GB2312"/>
          <w:color w:val="000000" w:themeColor="text1"/>
          <w:sz w:val="32"/>
          <w:szCs w:val="32"/>
        </w:rPr>
        <w:t>至江西省吉安市吉州区跃进路23号建安大厦9楼911室，收件人：周先生，电话：13479626171</w:t>
      </w:r>
      <w:r>
        <w:rPr>
          <w:rFonts w:hint="eastAsia" w:ascii="仿宋" w:hAnsi="仿宋" w:eastAsia="仿宋" w:cs="Segoe UI"/>
          <w:color w:val="000000" w:themeColor="text1"/>
          <w:sz w:val="32"/>
          <w:szCs w:val="32"/>
        </w:rPr>
        <w:t>。</w:t>
      </w:r>
    </w:p>
    <w:p w14:paraId="2B777A9C">
      <w:pPr>
        <w:ind w:firstLine="607" w:firstLineChars="189"/>
        <w:jc w:val="left"/>
        <w:rPr>
          <w:rFonts w:ascii="仿宋" w:hAnsi="仿宋" w:eastAsia="仿宋" w:cs="Segoe UI"/>
          <w:b/>
          <w:color w:val="000000" w:themeColor="text1"/>
          <w:sz w:val="32"/>
          <w:szCs w:val="32"/>
        </w:rPr>
      </w:pPr>
      <w:r>
        <w:rPr>
          <w:rFonts w:hint="eastAsia" w:ascii="仿宋" w:hAnsi="仿宋" w:eastAsia="仿宋" w:cs="Segoe UI"/>
          <w:b/>
          <w:color w:val="000000" w:themeColor="text1"/>
          <w:sz w:val="32"/>
          <w:szCs w:val="32"/>
        </w:rPr>
        <w:t>七、考核流程</w:t>
      </w:r>
    </w:p>
    <w:p w14:paraId="5600630B">
      <w:pPr>
        <w:ind w:firstLine="604" w:firstLineChars="189"/>
        <w:jc w:val="left"/>
        <w:rPr>
          <w:rFonts w:ascii="仿宋" w:hAnsi="仿宋" w:eastAsia="仿宋" w:cs="Segoe UI"/>
          <w:color w:val="000000" w:themeColor="text1"/>
          <w:kern w:val="0"/>
          <w:sz w:val="32"/>
          <w:szCs w:val="32"/>
        </w:rPr>
      </w:pPr>
      <w:r>
        <w:rPr>
          <w:rFonts w:hint="eastAsia" w:ascii="仿宋" w:hAnsi="仿宋" w:eastAsia="仿宋" w:cs="Segoe UI"/>
          <w:color w:val="000000" w:themeColor="text1"/>
          <w:sz w:val="32"/>
          <w:szCs w:val="32"/>
        </w:rPr>
        <w:t>（一）成立考核小组：公司总经理任考核小组组长，</w:t>
      </w:r>
      <w:r>
        <w:rPr>
          <w:rFonts w:hint="eastAsia" w:ascii="仿宋" w:hAnsi="仿宋" w:eastAsia="仿宋" w:cs="Segoe UI"/>
          <w:color w:val="000000" w:themeColor="text1"/>
          <w:sz w:val="32"/>
          <w:szCs w:val="32"/>
          <w:lang w:val="en-US" w:eastAsia="zh-CN"/>
        </w:rPr>
        <w:t>市场管理</w:t>
      </w:r>
      <w:r>
        <w:rPr>
          <w:rFonts w:hint="eastAsia" w:ascii="仿宋" w:hAnsi="仿宋" w:eastAsia="仿宋" w:cs="Segoe UI"/>
          <w:color w:val="000000" w:themeColor="text1"/>
          <w:sz w:val="32"/>
          <w:szCs w:val="32"/>
        </w:rPr>
        <w:t>部分管领导任考核小组副组长，</w:t>
      </w:r>
      <w:r>
        <w:rPr>
          <w:rFonts w:hint="eastAsia" w:ascii="仿宋" w:hAnsi="仿宋" w:eastAsia="仿宋" w:cs="Segoe UI"/>
          <w:color w:val="000000" w:themeColor="text1"/>
          <w:kern w:val="0"/>
          <w:sz w:val="32"/>
          <w:szCs w:val="32"/>
        </w:rPr>
        <w:t>市场管理部、生产质量安全部、技术发展</w:t>
      </w:r>
      <w:r>
        <w:rPr>
          <w:rFonts w:ascii="仿宋" w:hAnsi="仿宋" w:eastAsia="仿宋" w:cs="Segoe UI"/>
          <w:color w:val="000000" w:themeColor="text1"/>
          <w:kern w:val="0"/>
          <w:sz w:val="32"/>
          <w:szCs w:val="32"/>
        </w:rPr>
        <w:t>部、</w:t>
      </w:r>
      <w:r>
        <w:rPr>
          <w:rFonts w:hint="eastAsia" w:ascii="仿宋" w:hAnsi="仿宋" w:eastAsia="仿宋" w:cs="Segoe UI"/>
          <w:color w:val="000000" w:themeColor="text1"/>
          <w:kern w:val="0"/>
          <w:sz w:val="32"/>
          <w:szCs w:val="32"/>
        </w:rPr>
        <w:t>财务核算中心</w:t>
      </w:r>
      <w:r>
        <w:rPr>
          <w:rFonts w:ascii="仿宋" w:hAnsi="仿宋" w:eastAsia="仿宋" w:cs="Segoe UI"/>
          <w:color w:val="000000" w:themeColor="text1"/>
          <w:kern w:val="0"/>
          <w:sz w:val="32"/>
          <w:szCs w:val="32"/>
        </w:rPr>
        <w:t>、</w:t>
      </w:r>
      <w:r>
        <w:rPr>
          <w:rFonts w:hint="eastAsia" w:ascii="仿宋" w:hAnsi="仿宋" w:eastAsia="仿宋" w:cs="Segoe UI"/>
          <w:color w:val="000000" w:themeColor="text1"/>
          <w:kern w:val="0"/>
          <w:sz w:val="32"/>
          <w:szCs w:val="32"/>
        </w:rPr>
        <w:t>工程项目部第一责任人、纪检监察室主要负责人任考核小组成员。考核小组办公室设在公司市场管理部，考核小组办公室负责日常工作。</w:t>
      </w:r>
    </w:p>
    <w:p w14:paraId="3C278B34">
      <w:pPr>
        <w:ind w:firstLine="604" w:firstLineChars="189"/>
        <w:jc w:val="left"/>
        <w:rPr>
          <w:rFonts w:ascii="仿宋" w:hAnsi="仿宋" w:eastAsia="仿宋" w:cs="Segoe UI"/>
          <w:color w:val="000000" w:themeColor="text1"/>
          <w:kern w:val="0"/>
          <w:sz w:val="32"/>
          <w:szCs w:val="32"/>
        </w:rPr>
      </w:pPr>
      <w:r>
        <w:rPr>
          <w:rFonts w:hint="eastAsia" w:ascii="仿宋" w:hAnsi="仿宋" w:eastAsia="仿宋" w:cs="Segoe UI"/>
          <w:color w:val="000000" w:themeColor="text1"/>
          <w:kern w:val="0"/>
          <w:sz w:val="32"/>
          <w:szCs w:val="32"/>
        </w:rPr>
        <w:t>（二）</w:t>
      </w:r>
      <w:r>
        <w:rPr>
          <w:rFonts w:ascii="仿宋" w:hAnsi="仿宋" w:eastAsia="仿宋" w:cs="Segoe UI"/>
          <w:bCs/>
          <w:color w:val="000000" w:themeColor="text1"/>
          <w:kern w:val="0"/>
          <w:sz w:val="32"/>
          <w:szCs w:val="32"/>
        </w:rPr>
        <w:t>实施考核</w:t>
      </w:r>
      <w:r>
        <w:rPr>
          <w:rFonts w:ascii="仿宋" w:hAnsi="仿宋" w:eastAsia="仿宋" w:cs="Segoe UI"/>
          <w:color w:val="000000" w:themeColor="text1"/>
          <w:kern w:val="0"/>
          <w:sz w:val="32"/>
          <w:szCs w:val="32"/>
        </w:rPr>
        <w:t>：考核小组按照考核方式</w:t>
      </w:r>
      <w:r>
        <w:rPr>
          <w:rFonts w:hint="eastAsia" w:ascii="仿宋" w:hAnsi="仿宋" w:eastAsia="仿宋" w:cs="Segoe UI"/>
          <w:color w:val="000000" w:themeColor="text1"/>
          <w:kern w:val="0"/>
          <w:sz w:val="32"/>
          <w:szCs w:val="32"/>
        </w:rPr>
        <w:t>、内容</w:t>
      </w:r>
      <w:r>
        <w:rPr>
          <w:rFonts w:ascii="仿宋" w:hAnsi="仿宋" w:eastAsia="仿宋" w:cs="Segoe UI"/>
          <w:color w:val="000000" w:themeColor="text1"/>
          <w:kern w:val="0"/>
          <w:sz w:val="32"/>
          <w:szCs w:val="32"/>
        </w:rPr>
        <w:t>和流程，对供应商进行全面考核</w:t>
      </w:r>
      <w:r>
        <w:rPr>
          <w:rFonts w:hint="eastAsia" w:ascii="仿宋" w:hAnsi="仿宋" w:eastAsia="仿宋" w:cs="Segoe UI"/>
          <w:color w:val="000000" w:themeColor="text1"/>
          <w:kern w:val="0"/>
          <w:sz w:val="32"/>
          <w:szCs w:val="32"/>
        </w:rPr>
        <w:t>；</w:t>
      </w:r>
    </w:p>
    <w:p w14:paraId="2BD27F75">
      <w:pPr>
        <w:ind w:firstLine="604" w:firstLineChars="189"/>
        <w:jc w:val="left"/>
        <w:rPr>
          <w:rFonts w:ascii="仿宋" w:hAnsi="仿宋" w:eastAsia="仿宋" w:cs="Segoe UI"/>
          <w:color w:val="000000" w:themeColor="text1"/>
          <w:kern w:val="0"/>
          <w:sz w:val="32"/>
          <w:szCs w:val="32"/>
        </w:rPr>
      </w:pPr>
      <w:r>
        <w:rPr>
          <w:rFonts w:hint="eastAsia" w:ascii="仿宋" w:hAnsi="仿宋" w:eastAsia="仿宋" w:cs="Segoe UI"/>
          <w:color w:val="000000" w:themeColor="text1"/>
          <w:kern w:val="0"/>
          <w:sz w:val="32"/>
          <w:szCs w:val="32"/>
        </w:rPr>
        <w:t>（三）汇总评分：考核结束后，考核小组对各项考核指标及考核情况进行汇总，计算供应商的考核得分；</w:t>
      </w:r>
    </w:p>
    <w:p w14:paraId="49A1AAC7">
      <w:pPr>
        <w:ind w:firstLine="604" w:firstLineChars="189"/>
        <w:jc w:val="left"/>
        <w:rPr>
          <w:rFonts w:ascii="仿宋" w:hAnsi="仿宋" w:eastAsia="仿宋" w:cs="Segoe UI"/>
          <w:color w:val="000000" w:themeColor="text1"/>
          <w:sz w:val="32"/>
          <w:szCs w:val="32"/>
        </w:rPr>
      </w:pPr>
      <w:r>
        <w:rPr>
          <w:rFonts w:hint="eastAsia" w:ascii="仿宋" w:hAnsi="仿宋" w:eastAsia="仿宋" w:cs="Segoe UI"/>
          <w:color w:val="000000" w:themeColor="text1"/>
          <w:kern w:val="0"/>
          <w:sz w:val="32"/>
          <w:szCs w:val="32"/>
        </w:rPr>
        <w:t>（四）确定考核等级：</w:t>
      </w:r>
      <w:r>
        <w:rPr>
          <w:rFonts w:ascii="仿宋" w:hAnsi="仿宋" w:eastAsia="仿宋" w:cs="Segoe UI"/>
          <w:color w:val="000000" w:themeColor="text1"/>
          <w:kern w:val="0"/>
          <w:sz w:val="32"/>
          <w:szCs w:val="32"/>
        </w:rPr>
        <w:t>根据考核</w:t>
      </w:r>
      <w:r>
        <w:rPr>
          <w:rFonts w:hint="eastAsia" w:ascii="仿宋" w:hAnsi="仿宋" w:eastAsia="仿宋" w:cs="Segoe UI"/>
          <w:color w:val="000000" w:themeColor="text1"/>
          <w:kern w:val="0"/>
          <w:sz w:val="32"/>
          <w:szCs w:val="32"/>
        </w:rPr>
        <w:t>情况、考核</w:t>
      </w:r>
      <w:r>
        <w:rPr>
          <w:rFonts w:ascii="仿宋" w:hAnsi="仿宋" w:eastAsia="仿宋" w:cs="Segoe UI"/>
          <w:color w:val="000000" w:themeColor="text1"/>
          <w:kern w:val="0"/>
          <w:sz w:val="32"/>
          <w:szCs w:val="32"/>
        </w:rPr>
        <w:t>得分，将供应商划分为</w:t>
      </w:r>
      <w:r>
        <w:rPr>
          <w:rFonts w:hint="eastAsia" w:ascii="仿宋" w:hAnsi="仿宋" w:eastAsia="仿宋" w:cs="Segoe UI"/>
          <w:color w:val="000000" w:themeColor="text1"/>
          <w:kern w:val="0"/>
          <w:sz w:val="32"/>
          <w:szCs w:val="32"/>
        </w:rPr>
        <w:t>合格供应商及不合格供应商，不合格供应商将从公司</w:t>
      </w:r>
      <w:r>
        <w:rPr>
          <w:rFonts w:hint="eastAsia" w:ascii="仿宋" w:hAnsi="仿宋" w:eastAsia="仿宋" w:cs="Segoe UI"/>
          <w:color w:val="000000" w:themeColor="text1"/>
          <w:sz w:val="32"/>
          <w:szCs w:val="32"/>
        </w:rPr>
        <w:t>《工程专业合作供应商名录》做清退处理。</w:t>
      </w:r>
    </w:p>
    <w:p w14:paraId="28176142">
      <w:pPr>
        <w:ind w:firstLine="604" w:firstLineChars="189"/>
        <w:jc w:val="left"/>
        <w:rPr>
          <w:rFonts w:ascii="仿宋" w:hAnsi="仿宋" w:eastAsia="仿宋" w:cs="Segoe UI"/>
          <w:color w:val="000000" w:themeColor="text1"/>
          <w:kern w:val="0"/>
          <w:sz w:val="32"/>
          <w:szCs w:val="32"/>
        </w:rPr>
      </w:pPr>
      <w:r>
        <w:rPr>
          <w:rFonts w:hint="eastAsia" w:ascii="仿宋" w:hAnsi="仿宋" w:eastAsia="仿宋" w:cs="Segoe UI"/>
          <w:color w:val="000000" w:themeColor="text1"/>
          <w:kern w:val="0"/>
          <w:sz w:val="32"/>
          <w:szCs w:val="32"/>
        </w:rPr>
        <w:t>（七）结果公示：</w:t>
      </w:r>
      <w:r>
        <w:rPr>
          <w:rFonts w:ascii="仿宋" w:hAnsi="仿宋" w:eastAsia="仿宋" w:cs="Segoe UI"/>
          <w:color w:val="000000" w:themeColor="text1"/>
          <w:kern w:val="0"/>
          <w:sz w:val="32"/>
          <w:szCs w:val="32"/>
        </w:rPr>
        <w:t>将考核结果在公司</w:t>
      </w:r>
      <w:r>
        <w:rPr>
          <w:rFonts w:hint="eastAsia" w:ascii="仿宋" w:hAnsi="仿宋" w:eastAsia="仿宋" w:cs="Segoe UI"/>
          <w:color w:val="000000" w:themeColor="text1"/>
          <w:kern w:val="0"/>
          <w:sz w:val="32"/>
          <w:szCs w:val="32"/>
        </w:rPr>
        <w:t>网站</w:t>
      </w:r>
      <w:r>
        <w:rPr>
          <w:rFonts w:ascii="仿宋" w:hAnsi="仿宋" w:eastAsia="仿宋" w:cs="Segoe UI"/>
          <w:color w:val="000000" w:themeColor="text1"/>
          <w:kern w:val="0"/>
          <w:sz w:val="32"/>
          <w:szCs w:val="32"/>
        </w:rPr>
        <w:t>公示 5 个工作日，接受监督和反馈。</w:t>
      </w:r>
    </w:p>
    <w:p w14:paraId="34262895">
      <w:pPr>
        <w:widowControl/>
        <w:ind w:firstLine="630" w:firstLineChars="196"/>
        <w:jc w:val="left"/>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八、联系方式</w:t>
      </w:r>
    </w:p>
    <w:p w14:paraId="24981CA4">
      <w:pPr>
        <w:widowControl/>
        <w:ind w:firstLine="640" w:firstLineChars="200"/>
        <w:jc w:val="left"/>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办公地址：江西省吉安市吉州区跃进路</w:t>
      </w:r>
      <w:r>
        <w:rPr>
          <w:rFonts w:ascii="仿宋_GB2312" w:hAnsi="仿宋" w:eastAsia="仿宋_GB2312"/>
          <w:color w:val="000000" w:themeColor="text1"/>
          <w:sz w:val="32"/>
          <w:szCs w:val="32"/>
        </w:rPr>
        <w:t>2</w:t>
      </w:r>
      <w:r>
        <w:rPr>
          <w:rFonts w:hint="eastAsia" w:ascii="仿宋_GB2312" w:hAnsi="仿宋" w:eastAsia="仿宋_GB2312"/>
          <w:color w:val="000000" w:themeColor="text1"/>
          <w:sz w:val="32"/>
          <w:szCs w:val="32"/>
        </w:rPr>
        <w:t>3号建安大厦911</w:t>
      </w:r>
    </w:p>
    <w:p w14:paraId="6DBE5AF7">
      <w:pPr>
        <w:widowControl/>
        <w:ind w:firstLine="640" w:firstLineChars="200"/>
        <w:jc w:val="left"/>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联系人：周先生13479626171</w:t>
      </w:r>
    </w:p>
    <w:p w14:paraId="6EC8FC6F">
      <w:pPr>
        <w:widowControl/>
        <w:ind w:firstLine="640" w:firstLineChars="200"/>
        <w:jc w:val="left"/>
        <w:rPr>
          <w:rFonts w:ascii="仿宋" w:hAnsi="仿宋" w:eastAsia="仿宋" w:cs="Segoe UI"/>
          <w:color w:val="000000" w:themeColor="text1"/>
          <w:kern w:val="0"/>
          <w:sz w:val="32"/>
          <w:szCs w:val="32"/>
        </w:rPr>
      </w:pPr>
      <w:r>
        <w:rPr>
          <w:rFonts w:hint="eastAsia" w:ascii="仿宋_GB2312" w:hAnsi="仿宋" w:eastAsia="仿宋_GB2312"/>
          <w:color w:val="000000" w:themeColor="text1"/>
          <w:sz w:val="32"/>
          <w:szCs w:val="32"/>
        </w:rPr>
        <w:t>邮编：</w:t>
      </w:r>
      <w:r>
        <w:rPr>
          <w:rFonts w:ascii="仿宋_GB2312" w:hAnsi="仿宋" w:eastAsia="仿宋_GB2312"/>
          <w:color w:val="000000" w:themeColor="text1"/>
          <w:sz w:val="32"/>
          <w:szCs w:val="32"/>
        </w:rPr>
        <w:t>343000</w:t>
      </w:r>
    </w:p>
    <w:p w14:paraId="7447494B">
      <w:pPr>
        <w:ind w:firstLine="604" w:firstLineChars="189"/>
        <w:jc w:val="right"/>
        <w:rPr>
          <w:rFonts w:hint="eastAsia" w:ascii="仿宋" w:hAnsi="仿宋" w:eastAsia="仿宋" w:cs="Segoe UI"/>
          <w:color w:val="000000" w:themeColor="text1"/>
          <w:kern w:val="0"/>
          <w:sz w:val="32"/>
          <w:szCs w:val="32"/>
        </w:rPr>
      </w:pPr>
    </w:p>
    <w:p w14:paraId="1A59A4C9">
      <w:pPr>
        <w:ind w:firstLine="604" w:firstLineChars="189"/>
        <w:jc w:val="right"/>
        <w:rPr>
          <w:rFonts w:ascii="仿宋" w:hAnsi="仿宋" w:eastAsia="仿宋" w:cs="Segoe UI"/>
          <w:color w:val="000000" w:themeColor="text1"/>
          <w:kern w:val="0"/>
          <w:sz w:val="32"/>
          <w:szCs w:val="32"/>
        </w:rPr>
      </w:pPr>
      <w:r>
        <w:rPr>
          <w:rFonts w:hint="eastAsia" w:ascii="仿宋" w:hAnsi="仿宋" w:eastAsia="仿宋" w:cs="Segoe UI"/>
          <w:color w:val="000000" w:themeColor="text1"/>
          <w:kern w:val="0"/>
          <w:sz w:val="32"/>
          <w:szCs w:val="32"/>
        </w:rPr>
        <w:t>江西省吉安市建筑安装工程总公司</w:t>
      </w:r>
    </w:p>
    <w:p w14:paraId="7A555533">
      <w:pPr>
        <w:ind w:firstLine="604" w:firstLineChars="189"/>
        <w:jc w:val="center"/>
        <w:rPr>
          <w:rFonts w:hint="eastAsia" w:ascii="仿宋" w:hAnsi="仿宋" w:eastAsia="仿宋" w:cs="Segoe UI"/>
          <w:color w:val="000000" w:themeColor="text1"/>
          <w:kern w:val="0"/>
          <w:sz w:val="32"/>
          <w:szCs w:val="32"/>
        </w:rPr>
      </w:pPr>
      <w:r>
        <w:rPr>
          <w:rFonts w:hint="eastAsia" w:ascii="仿宋" w:hAnsi="仿宋" w:eastAsia="仿宋" w:cs="Segoe UI"/>
          <w:color w:val="000000" w:themeColor="text1"/>
          <w:kern w:val="0"/>
          <w:sz w:val="32"/>
          <w:szCs w:val="32"/>
        </w:rPr>
        <w:t xml:space="preserve">                        2025年</w:t>
      </w:r>
      <w:r>
        <w:rPr>
          <w:rFonts w:hint="eastAsia" w:ascii="仿宋" w:hAnsi="仿宋" w:eastAsia="仿宋" w:cs="Segoe UI"/>
          <w:color w:val="000000" w:themeColor="text1"/>
          <w:kern w:val="0"/>
          <w:sz w:val="32"/>
          <w:szCs w:val="32"/>
          <w:lang w:val="en-US" w:eastAsia="zh-CN"/>
        </w:rPr>
        <w:t>6</w:t>
      </w:r>
      <w:r>
        <w:rPr>
          <w:rFonts w:hint="eastAsia" w:ascii="仿宋" w:hAnsi="仿宋" w:eastAsia="仿宋" w:cs="Segoe UI"/>
          <w:color w:val="000000" w:themeColor="text1"/>
          <w:kern w:val="0"/>
          <w:sz w:val="32"/>
          <w:szCs w:val="32"/>
        </w:rPr>
        <w:t>月</w:t>
      </w:r>
      <w:r>
        <w:rPr>
          <w:rFonts w:hint="eastAsia" w:ascii="仿宋" w:hAnsi="仿宋" w:eastAsia="仿宋" w:cs="Segoe UI"/>
          <w:color w:val="000000" w:themeColor="text1"/>
          <w:kern w:val="0"/>
          <w:sz w:val="32"/>
          <w:szCs w:val="32"/>
          <w:lang w:val="en-US" w:eastAsia="zh-CN"/>
        </w:rPr>
        <w:t>19</w:t>
      </w:r>
      <w:r>
        <w:rPr>
          <w:rFonts w:hint="eastAsia" w:ascii="仿宋" w:hAnsi="仿宋" w:eastAsia="仿宋" w:cs="Segoe UI"/>
          <w:color w:val="000000" w:themeColor="text1"/>
          <w:kern w:val="0"/>
          <w:sz w:val="32"/>
          <w:szCs w:val="32"/>
        </w:rPr>
        <w:t>日</w:t>
      </w:r>
    </w:p>
    <w:p w14:paraId="0356F9C7">
      <w:pPr>
        <w:ind w:firstLine="604" w:firstLineChars="189"/>
        <w:jc w:val="center"/>
        <w:rPr>
          <w:rFonts w:hint="eastAsia" w:ascii="仿宋" w:hAnsi="仿宋" w:eastAsia="仿宋" w:cs="Segoe UI"/>
          <w:color w:val="000000" w:themeColor="text1"/>
          <w:kern w:val="0"/>
          <w:sz w:val="32"/>
          <w:szCs w:val="32"/>
        </w:rPr>
      </w:pPr>
    </w:p>
    <w:p w14:paraId="6C19588A">
      <w:pPr>
        <w:ind w:firstLine="567" w:firstLineChars="189"/>
        <w:jc w:val="left"/>
        <w:rPr>
          <w:rFonts w:hint="eastAsia" w:ascii="仿宋" w:hAnsi="仿宋" w:eastAsia="仿宋" w:cs="Segoe UI"/>
          <w:color w:val="000000" w:themeColor="text1"/>
          <w:sz w:val="32"/>
          <w:szCs w:val="32"/>
        </w:rPr>
      </w:pPr>
      <w:r>
        <w:rPr>
          <w:rFonts w:hint="eastAsia" w:ascii="仿宋" w:hAnsi="仿宋" w:eastAsia="仿宋" w:cs="Segoe UI"/>
          <w:color w:val="000000" w:themeColor="text1"/>
          <w:kern w:val="0"/>
          <w:sz w:val="30"/>
          <w:szCs w:val="30"/>
        </w:rPr>
        <w:t>附件</w:t>
      </w:r>
      <w:r>
        <w:rPr>
          <w:rFonts w:hint="eastAsia" w:ascii="仿宋" w:hAnsi="仿宋" w:eastAsia="仿宋" w:cs="Segoe UI"/>
          <w:color w:val="000000" w:themeColor="text1"/>
          <w:kern w:val="0"/>
          <w:sz w:val="30"/>
          <w:szCs w:val="30"/>
          <w:lang w:val="en-US" w:eastAsia="zh-CN"/>
        </w:rPr>
        <w:t>一</w:t>
      </w:r>
      <w:r>
        <w:rPr>
          <w:rFonts w:hint="eastAsia" w:ascii="仿宋" w:hAnsi="仿宋" w:eastAsia="仿宋" w:cs="Segoe UI"/>
          <w:color w:val="000000" w:themeColor="text1"/>
          <w:kern w:val="0"/>
          <w:sz w:val="30"/>
          <w:szCs w:val="30"/>
        </w:rPr>
        <w:t>：</w:t>
      </w:r>
      <w:r>
        <w:rPr>
          <w:rFonts w:hint="eastAsia" w:ascii="仿宋" w:hAnsi="仿宋" w:eastAsia="仿宋" w:cs="Segoe UI"/>
          <w:color w:val="000000" w:themeColor="text1"/>
          <w:sz w:val="32"/>
          <w:szCs w:val="32"/>
        </w:rPr>
        <w:t>工程专业合作供应商</w:t>
      </w:r>
      <w:r>
        <w:rPr>
          <w:rFonts w:hint="eastAsia" w:ascii="仿宋" w:hAnsi="仿宋" w:eastAsia="仿宋" w:cs="Segoe UI"/>
          <w:color w:val="000000" w:themeColor="text1"/>
          <w:sz w:val="32"/>
          <w:szCs w:val="32"/>
          <w:lang w:eastAsia="zh-CN"/>
        </w:rPr>
        <w:t>入选</w:t>
      </w:r>
      <w:r>
        <w:rPr>
          <w:rFonts w:hint="eastAsia" w:ascii="仿宋" w:hAnsi="仿宋" w:eastAsia="仿宋" w:cs="Segoe UI"/>
          <w:color w:val="000000" w:themeColor="text1"/>
          <w:sz w:val="32"/>
          <w:szCs w:val="32"/>
        </w:rPr>
        <w:t>专业确认函</w:t>
      </w:r>
    </w:p>
    <w:p w14:paraId="1533D561">
      <w:pPr>
        <w:ind w:firstLine="567" w:firstLineChars="189"/>
        <w:jc w:val="left"/>
        <w:rPr>
          <w:rFonts w:hint="eastAsia" w:ascii="仿宋" w:hAnsi="仿宋" w:eastAsia="仿宋" w:cs="Segoe UI"/>
          <w:color w:val="000000" w:themeColor="text1"/>
          <w:kern w:val="0"/>
          <w:sz w:val="30"/>
          <w:szCs w:val="30"/>
        </w:rPr>
      </w:pPr>
      <w:r>
        <w:rPr>
          <w:rFonts w:hint="eastAsia" w:ascii="仿宋" w:hAnsi="仿宋" w:eastAsia="仿宋" w:cs="Segoe UI"/>
          <w:color w:val="000000" w:themeColor="text1"/>
          <w:kern w:val="0"/>
          <w:sz w:val="30"/>
          <w:szCs w:val="30"/>
        </w:rPr>
        <w:t>附件二</w:t>
      </w:r>
      <w:r>
        <w:rPr>
          <w:rFonts w:hint="eastAsia" w:ascii="仿宋" w:hAnsi="仿宋" w:eastAsia="仿宋" w:cs="Segoe UI"/>
          <w:color w:val="000000" w:themeColor="text1"/>
          <w:kern w:val="0"/>
          <w:sz w:val="30"/>
          <w:szCs w:val="30"/>
          <w:lang w:eastAsia="zh-CN"/>
        </w:rPr>
        <w:t>：</w:t>
      </w:r>
      <w:r>
        <w:rPr>
          <w:rFonts w:hint="eastAsia" w:ascii="仿宋" w:hAnsi="仿宋" w:eastAsia="仿宋" w:cs="Segoe UI"/>
          <w:color w:val="000000" w:themeColor="text1"/>
          <w:kern w:val="0"/>
          <w:sz w:val="30"/>
          <w:szCs w:val="30"/>
        </w:rPr>
        <w:t>专业分包供应商2024年度考核评分表A</w:t>
      </w:r>
    </w:p>
    <w:p w14:paraId="550431AC">
      <w:pPr>
        <w:ind w:firstLine="600" w:firstLineChars="200"/>
        <w:jc w:val="left"/>
        <w:rPr>
          <w:rFonts w:hint="eastAsia" w:ascii="仿宋" w:hAnsi="仿宋" w:eastAsia="仿宋" w:cs="Segoe UI"/>
          <w:color w:val="000000" w:themeColor="text1"/>
          <w:kern w:val="0"/>
          <w:sz w:val="30"/>
          <w:szCs w:val="30"/>
          <w:lang w:eastAsia="zh-CN"/>
        </w:rPr>
      </w:pPr>
      <w:r>
        <w:rPr>
          <w:rFonts w:hint="eastAsia" w:ascii="仿宋" w:hAnsi="仿宋" w:eastAsia="仿宋" w:cs="Segoe UI"/>
          <w:color w:val="000000" w:themeColor="text1"/>
          <w:kern w:val="0"/>
          <w:sz w:val="30"/>
          <w:szCs w:val="30"/>
        </w:rPr>
        <w:t>附件</w:t>
      </w:r>
      <w:r>
        <w:rPr>
          <w:rFonts w:hint="eastAsia" w:ascii="仿宋" w:hAnsi="仿宋" w:eastAsia="仿宋" w:cs="Segoe UI"/>
          <w:color w:val="000000" w:themeColor="text1"/>
          <w:kern w:val="0"/>
          <w:sz w:val="30"/>
          <w:szCs w:val="30"/>
          <w:lang w:val="en-US" w:eastAsia="zh-CN"/>
        </w:rPr>
        <w:t>三</w:t>
      </w:r>
      <w:r>
        <w:rPr>
          <w:rFonts w:hint="eastAsia" w:ascii="仿宋" w:hAnsi="仿宋" w:eastAsia="仿宋" w:cs="Segoe UI"/>
          <w:color w:val="000000" w:themeColor="text1"/>
          <w:kern w:val="0"/>
          <w:sz w:val="30"/>
          <w:szCs w:val="30"/>
          <w:lang w:eastAsia="zh-CN"/>
        </w:rPr>
        <w:t>：</w:t>
      </w:r>
      <w:r>
        <w:rPr>
          <w:rFonts w:hint="eastAsia" w:ascii="仿宋" w:hAnsi="仿宋" w:eastAsia="仿宋" w:cs="Segoe UI"/>
          <w:color w:val="000000" w:themeColor="text1"/>
          <w:kern w:val="0"/>
          <w:sz w:val="30"/>
          <w:szCs w:val="30"/>
        </w:rPr>
        <w:t>专业分包供应商2024年度考核评分表</w:t>
      </w:r>
      <w:r>
        <w:rPr>
          <w:rFonts w:hint="eastAsia" w:ascii="仿宋" w:hAnsi="仿宋" w:eastAsia="仿宋" w:cs="Segoe UI"/>
          <w:color w:val="000000" w:themeColor="text1"/>
          <w:kern w:val="0"/>
          <w:sz w:val="30"/>
          <w:szCs w:val="30"/>
          <w:lang w:val="en-US" w:eastAsia="zh-CN"/>
        </w:rPr>
        <w:t>B</w:t>
      </w:r>
    </w:p>
    <w:p w14:paraId="31DA65DC">
      <w:pPr>
        <w:ind w:firstLine="640" w:firstLineChars="200"/>
        <w:jc w:val="left"/>
        <w:rPr>
          <w:rFonts w:hint="eastAsia" w:ascii="仿宋" w:hAnsi="仿宋" w:eastAsia="仿宋" w:cs="Segoe UI"/>
          <w:color w:val="000000" w:themeColor="text1"/>
          <w:sz w:val="32"/>
          <w:szCs w:val="32"/>
          <w:lang w:eastAsia="zh-CN"/>
        </w:rPr>
      </w:pPr>
    </w:p>
    <w:p w14:paraId="11CE153F">
      <w:pPr>
        <w:ind w:firstLine="604" w:firstLineChars="189"/>
        <w:jc w:val="center"/>
        <w:rPr>
          <w:rFonts w:hint="eastAsia" w:ascii="仿宋" w:hAnsi="仿宋" w:eastAsia="仿宋" w:cs="Segoe UI"/>
          <w:color w:val="000000" w:themeColor="text1"/>
          <w:kern w:val="0"/>
          <w:sz w:val="32"/>
          <w:szCs w:val="32"/>
        </w:rPr>
      </w:pPr>
    </w:p>
    <w:p w14:paraId="21C0F1BF">
      <w:pPr>
        <w:ind w:firstLine="604" w:firstLineChars="189"/>
        <w:jc w:val="center"/>
        <w:rPr>
          <w:rFonts w:hint="eastAsia" w:ascii="仿宋" w:hAnsi="仿宋" w:eastAsia="仿宋" w:cs="Segoe UI"/>
          <w:color w:val="000000" w:themeColor="text1"/>
          <w:kern w:val="0"/>
          <w:sz w:val="32"/>
          <w:szCs w:val="32"/>
        </w:rPr>
      </w:pPr>
    </w:p>
    <w:p w14:paraId="431B7C59">
      <w:pPr>
        <w:ind w:firstLine="604" w:firstLineChars="189"/>
        <w:jc w:val="center"/>
        <w:rPr>
          <w:rFonts w:hint="eastAsia" w:ascii="仿宋" w:hAnsi="仿宋" w:eastAsia="仿宋" w:cs="Segoe UI"/>
          <w:color w:val="000000" w:themeColor="text1"/>
          <w:kern w:val="0"/>
          <w:sz w:val="32"/>
          <w:szCs w:val="32"/>
        </w:rPr>
      </w:pPr>
    </w:p>
    <w:p w14:paraId="0EF5467E">
      <w:pPr>
        <w:ind w:firstLine="604" w:firstLineChars="189"/>
        <w:jc w:val="center"/>
        <w:rPr>
          <w:rFonts w:hint="eastAsia" w:ascii="仿宋" w:hAnsi="仿宋" w:eastAsia="仿宋" w:cs="Segoe UI"/>
          <w:color w:val="000000" w:themeColor="text1"/>
          <w:kern w:val="0"/>
          <w:sz w:val="32"/>
          <w:szCs w:val="32"/>
        </w:rPr>
      </w:pPr>
    </w:p>
    <w:p w14:paraId="23EDB73D">
      <w:pPr>
        <w:ind w:firstLine="604" w:firstLineChars="189"/>
        <w:jc w:val="center"/>
        <w:rPr>
          <w:rFonts w:hint="eastAsia" w:ascii="仿宋" w:hAnsi="仿宋" w:eastAsia="仿宋" w:cs="Segoe UI"/>
          <w:color w:val="000000" w:themeColor="text1"/>
          <w:kern w:val="0"/>
          <w:sz w:val="32"/>
          <w:szCs w:val="32"/>
        </w:rPr>
      </w:pPr>
    </w:p>
    <w:p w14:paraId="1F2741AB">
      <w:pPr>
        <w:ind w:firstLine="604" w:firstLineChars="189"/>
        <w:jc w:val="center"/>
        <w:rPr>
          <w:rFonts w:hint="eastAsia" w:ascii="仿宋" w:hAnsi="仿宋" w:eastAsia="仿宋" w:cs="Segoe UI"/>
          <w:color w:val="000000" w:themeColor="text1"/>
          <w:kern w:val="0"/>
          <w:sz w:val="32"/>
          <w:szCs w:val="32"/>
        </w:rPr>
      </w:pPr>
    </w:p>
    <w:p w14:paraId="01953DCB">
      <w:pPr>
        <w:ind w:firstLine="604" w:firstLineChars="189"/>
        <w:jc w:val="center"/>
        <w:rPr>
          <w:rFonts w:hint="eastAsia" w:ascii="仿宋" w:hAnsi="仿宋" w:eastAsia="仿宋" w:cs="Segoe UI"/>
          <w:color w:val="000000" w:themeColor="text1"/>
          <w:kern w:val="0"/>
          <w:sz w:val="32"/>
          <w:szCs w:val="32"/>
        </w:rPr>
      </w:pPr>
    </w:p>
    <w:p w14:paraId="1F35B879">
      <w:pPr>
        <w:ind w:firstLine="604" w:firstLineChars="189"/>
        <w:jc w:val="center"/>
        <w:rPr>
          <w:rFonts w:hint="eastAsia" w:ascii="仿宋" w:hAnsi="仿宋" w:eastAsia="仿宋" w:cs="Segoe UI"/>
          <w:color w:val="000000" w:themeColor="text1"/>
          <w:kern w:val="0"/>
          <w:sz w:val="32"/>
          <w:szCs w:val="32"/>
        </w:rPr>
      </w:pPr>
    </w:p>
    <w:p w14:paraId="4EF38BE1">
      <w:pPr>
        <w:ind w:firstLine="604" w:firstLineChars="189"/>
        <w:jc w:val="center"/>
        <w:rPr>
          <w:rFonts w:hint="eastAsia" w:ascii="仿宋" w:hAnsi="仿宋" w:eastAsia="仿宋" w:cs="Segoe UI"/>
          <w:color w:val="000000" w:themeColor="text1"/>
          <w:kern w:val="0"/>
          <w:sz w:val="32"/>
          <w:szCs w:val="32"/>
        </w:rPr>
      </w:pPr>
    </w:p>
    <w:p w14:paraId="2685F4DD">
      <w:pPr>
        <w:ind w:firstLine="604" w:firstLineChars="189"/>
        <w:jc w:val="center"/>
        <w:rPr>
          <w:rFonts w:hint="eastAsia" w:ascii="仿宋" w:hAnsi="仿宋" w:eastAsia="仿宋" w:cs="Segoe UI"/>
          <w:color w:val="000000" w:themeColor="text1"/>
          <w:kern w:val="0"/>
          <w:sz w:val="32"/>
          <w:szCs w:val="32"/>
        </w:rPr>
      </w:pPr>
    </w:p>
    <w:p w14:paraId="0723B73C">
      <w:pPr>
        <w:ind w:firstLine="604" w:firstLineChars="189"/>
        <w:jc w:val="center"/>
        <w:rPr>
          <w:rFonts w:hint="eastAsia" w:ascii="仿宋" w:hAnsi="仿宋" w:eastAsia="仿宋" w:cs="Segoe UI"/>
          <w:color w:val="000000" w:themeColor="text1"/>
          <w:kern w:val="0"/>
          <w:sz w:val="32"/>
          <w:szCs w:val="32"/>
        </w:rPr>
      </w:pPr>
    </w:p>
    <w:p w14:paraId="749012F4">
      <w:pPr>
        <w:ind w:firstLine="604" w:firstLineChars="189"/>
        <w:jc w:val="center"/>
        <w:rPr>
          <w:rFonts w:hint="eastAsia" w:ascii="仿宋" w:hAnsi="仿宋" w:eastAsia="仿宋" w:cs="Segoe UI"/>
          <w:color w:val="000000" w:themeColor="text1"/>
          <w:kern w:val="0"/>
          <w:sz w:val="32"/>
          <w:szCs w:val="32"/>
        </w:rPr>
      </w:pPr>
    </w:p>
    <w:p w14:paraId="148FEEFB">
      <w:pPr>
        <w:jc w:val="left"/>
        <w:rPr>
          <w:rFonts w:ascii="仿宋" w:hAnsi="仿宋" w:eastAsia="仿宋" w:cs="Segoe UI"/>
          <w:color w:val="000000" w:themeColor="text1"/>
          <w:sz w:val="28"/>
          <w:szCs w:val="28"/>
        </w:rPr>
      </w:pPr>
      <w:r>
        <w:rPr>
          <w:rFonts w:hint="eastAsia" w:ascii="仿宋" w:hAnsi="仿宋" w:eastAsia="仿宋" w:cs="Segoe UI"/>
          <w:color w:val="000000" w:themeColor="text1"/>
          <w:sz w:val="28"/>
          <w:szCs w:val="28"/>
        </w:rPr>
        <w:t>附件一：</w:t>
      </w:r>
    </w:p>
    <w:p w14:paraId="41A23DCD">
      <w:pPr>
        <w:jc w:val="center"/>
        <w:rPr>
          <w:rFonts w:ascii="方正小标宋简体" w:hAnsi="仿宋" w:eastAsia="方正小标宋简体" w:cs="Segoe UI"/>
          <w:b/>
          <w:color w:val="000000" w:themeColor="text1"/>
          <w:sz w:val="44"/>
          <w:szCs w:val="44"/>
        </w:rPr>
      </w:pPr>
      <w:r>
        <w:rPr>
          <w:rFonts w:hint="eastAsia" w:ascii="方正小标宋简体" w:hAnsi="仿宋" w:eastAsia="方正小标宋简体" w:cs="Segoe UI"/>
          <w:b/>
          <w:color w:val="000000" w:themeColor="text1"/>
          <w:sz w:val="44"/>
          <w:szCs w:val="44"/>
        </w:rPr>
        <w:t>工程专业合作供应商</w:t>
      </w:r>
      <w:r>
        <w:rPr>
          <w:rFonts w:hint="eastAsia" w:ascii="方正小标宋简体" w:hAnsi="仿宋" w:eastAsia="方正小标宋简体" w:cs="Segoe UI"/>
          <w:b/>
          <w:color w:val="000000" w:themeColor="text1"/>
          <w:sz w:val="44"/>
          <w:szCs w:val="44"/>
          <w:lang w:eastAsia="zh-CN"/>
        </w:rPr>
        <w:t>入选</w:t>
      </w:r>
      <w:r>
        <w:rPr>
          <w:rFonts w:hint="eastAsia" w:ascii="方正小标宋简体" w:hAnsi="仿宋" w:eastAsia="方正小标宋简体" w:cs="Segoe UI"/>
          <w:b/>
          <w:color w:val="000000" w:themeColor="text1"/>
          <w:sz w:val="44"/>
          <w:szCs w:val="44"/>
        </w:rPr>
        <w:t>专业确认函</w:t>
      </w:r>
    </w:p>
    <w:p w14:paraId="02AAA3DF">
      <w:pPr>
        <w:jc w:val="center"/>
        <w:rPr>
          <w:rFonts w:ascii="方正小标宋简体" w:hAnsi="仿宋" w:eastAsia="方正小标宋简体" w:cs="Segoe UI"/>
          <w:b/>
          <w:color w:val="000000" w:themeColor="text1"/>
          <w:sz w:val="44"/>
          <w:szCs w:val="44"/>
        </w:rPr>
      </w:pPr>
    </w:p>
    <w:p w14:paraId="138E17EF">
      <w:pPr>
        <w:jc w:val="left"/>
        <w:rPr>
          <w:rFonts w:ascii="仿宋" w:hAnsi="仿宋" w:eastAsia="仿宋"/>
          <w:color w:val="000000" w:themeColor="text1"/>
          <w:sz w:val="32"/>
          <w:szCs w:val="32"/>
        </w:rPr>
      </w:pPr>
      <w:r>
        <w:rPr>
          <w:rFonts w:hint="eastAsia" w:ascii="仿宋" w:hAnsi="仿宋" w:eastAsia="仿宋"/>
          <w:color w:val="000000" w:themeColor="text1"/>
          <w:sz w:val="32"/>
          <w:szCs w:val="32"/>
        </w:rPr>
        <w:t>江西省吉安市建筑安装工程总公司：</w:t>
      </w:r>
    </w:p>
    <w:p w14:paraId="6D142460">
      <w:pPr>
        <w:ind w:firstLine="640" w:firstLineChars="200"/>
        <w:jc w:val="left"/>
        <w:rPr>
          <w:rFonts w:ascii="仿宋" w:hAnsi="仿宋" w:eastAsia="仿宋"/>
          <w:color w:val="000000" w:themeColor="text1"/>
          <w:sz w:val="32"/>
          <w:szCs w:val="32"/>
        </w:rPr>
      </w:pPr>
      <w:r>
        <w:rPr>
          <w:rFonts w:hint="eastAsia" w:ascii="仿宋" w:hAnsi="仿宋" w:eastAsia="仿宋"/>
          <w:color w:val="000000" w:themeColor="text1"/>
          <w:sz w:val="32"/>
          <w:szCs w:val="32"/>
        </w:rPr>
        <w:t>根据贵公司最新工程专业合作供应商管理制度要求，一个企业最多允许入选2个专业。经我公司认真研究决定：</w:t>
      </w:r>
      <w:r>
        <w:rPr>
          <w:rFonts w:hint="eastAsia" w:ascii="仿宋" w:hAnsi="仿宋" w:eastAsia="仿宋"/>
          <w:color w:val="000000" w:themeColor="text1"/>
          <w:sz w:val="32"/>
          <w:szCs w:val="32"/>
          <w:u w:val="single"/>
        </w:rPr>
        <w:t xml:space="preserve"> XXX、XXX  </w:t>
      </w:r>
      <w:r>
        <w:rPr>
          <w:rFonts w:hint="eastAsia" w:ascii="仿宋" w:hAnsi="仿宋" w:eastAsia="仿宋"/>
          <w:color w:val="000000" w:themeColor="text1"/>
          <w:sz w:val="32"/>
          <w:szCs w:val="32"/>
        </w:rPr>
        <w:t>两个专业申请进入贵公司《工程专业合作供应商名录》。</w:t>
      </w:r>
    </w:p>
    <w:p w14:paraId="7785F335">
      <w:pPr>
        <w:ind w:firstLine="640" w:firstLineChars="200"/>
        <w:jc w:val="left"/>
        <w:rPr>
          <w:rFonts w:ascii="仿宋" w:hAnsi="仿宋" w:eastAsia="仿宋"/>
          <w:color w:val="000000" w:themeColor="text1"/>
          <w:sz w:val="32"/>
          <w:szCs w:val="32"/>
        </w:rPr>
      </w:pPr>
      <w:r>
        <w:rPr>
          <w:rFonts w:hint="eastAsia" w:ascii="仿宋" w:hAnsi="仿宋" w:eastAsia="仿宋"/>
          <w:color w:val="000000" w:themeColor="text1"/>
          <w:sz w:val="32"/>
          <w:szCs w:val="32"/>
        </w:rPr>
        <w:t>望贵公司同意为盼！</w:t>
      </w:r>
    </w:p>
    <w:p w14:paraId="70C225B7">
      <w:pPr>
        <w:pStyle w:val="2"/>
        <w:ind w:firstLine="640" w:firstLineChars="200"/>
        <w:rPr>
          <w:color w:val="000000" w:themeColor="text1"/>
        </w:rPr>
      </w:pPr>
    </w:p>
    <w:p w14:paraId="6E8C3492">
      <w:pPr>
        <w:pStyle w:val="2"/>
        <w:ind w:firstLine="640" w:firstLineChars="200"/>
        <w:rPr>
          <w:color w:val="000000" w:themeColor="text1"/>
        </w:rPr>
      </w:pPr>
      <w:r>
        <w:rPr>
          <w:rFonts w:hint="eastAsia"/>
          <w:color w:val="000000" w:themeColor="text1"/>
        </w:rPr>
        <w:t>此致敬礼！</w:t>
      </w:r>
    </w:p>
    <w:p w14:paraId="42FBDEA6">
      <w:pPr>
        <w:rPr>
          <w:color w:val="000000" w:themeColor="text1"/>
        </w:rPr>
      </w:pPr>
    </w:p>
    <w:p w14:paraId="6C66F328">
      <w:pPr>
        <w:pStyle w:val="3"/>
        <w:ind w:left="0" w:leftChars="0" w:firstLine="640" w:firstLineChars="200"/>
        <w:rPr>
          <w:color w:val="000000" w:themeColor="text1"/>
        </w:rPr>
      </w:pPr>
      <w:r>
        <w:rPr>
          <w:rFonts w:hint="eastAsia"/>
          <w:color w:val="000000" w:themeColor="text1"/>
        </w:rPr>
        <w:t>公司联系人：          联系电话：</w:t>
      </w:r>
    </w:p>
    <w:p w14:paraId="59513E58">
      <w:pPr>
        <w:pStyle w:val="3"/>
        <w:ind w:left="0" w:leftChars="0"/>
        <w:rPr>
          <w:color w:val="000000" w:themeColor="text1"/>
        </w:rPr>
      </w:pPr>
    </w:p>
    <w:p w14:paraId="298F9E8F">
      <w:pPr>
        <w:pStyle w:val="3"/>
        <w:ind w:left="0" w:leftChars="0"/>
        <w:rPr>
          <w:color w:val="000000" w:themeColor="text1"/>
        </w:rPr>
      </w:pPr>
    </w:p>
    <w:p w14:paraId="1ABE97A3">
      <w:pPr>
        <w:pStyle w:val="3"/>
        <w:ind w:left="0" w:leftChars="0"/>
        <w:rPr>
          <w:color w:val="000000" w:themeColor="text1"/>
        </w:rPr>
      </w:pPr>
    </w:p>
    <w:p w14:paraId="789A3EB0">
      <w:pPr>
        <w:pStyle w:val="3"/>
        <w:ind w:left="4410"/>
        <w:rPr>
          <w:color w:val="000000" w:themeColor="text1"/>
        </w:rPr>
      </w:pPr>
      <w:r>
        <w:rPr>
          <w:rFonts w:hint="eastAsia"/>
          <w:color w:val="000000" w:themeColor="text1"/>
        </w:rPr>
        <w:t>供应商（盖章）：</w:t>
      </w:r>
    </w:p>
    <w:p w14:paraId="0FAA1806">
      <w:pPr>
        <w:pStyle w:val="3"/>
        <w:ind w:left="4410"/>
        <w:jc w:val="right"/>
        <w:rPr>
          <w:color w:val="000000" w:themeColor="text1"/>
        </w:rPr>
      </w:pPr>
    </w:p>
    <w:p w14:paraId="725F12D2">
      <w:pPr>
        <w:pStyle w:val="3"/>
        <w:ind w:left="4410"/>
        <w:jc w:val="right"/>
        <w:rPr>
          <w:color w:val="000000" w:themeColor="text1"/>
        </w:rPr>
      </w:pPr>
      <w:r>
        <w:rPr>
          <w:rFonts w:hint="eastAsia"/>
          <w:color w:val="000000" w:themeColor="text1"/>
        </w:rPr>
        <w:t>年    月    日</w:t>
      </w:r>
    </w:p>
    <w:p w14:paraId="2D1DD507">
      <w:pPr>
        <w:pStyle w:val="3"/>
        <w:ind w:left="4410"/>
        <w:jc w:val="right"/>
        <w:rPr>
          <w:color w:val="000000" w:themeColor="text1"/>
        </w:rPr>
        <w:sectPr>
          <w:headerReference r:id="rId3" w:type="default"/>
          <w:footerReference r:id="rId4" w:type="default"/>
          <w:pgSz w:w="11906" w:h="16838"/>
          <w:pgMar w:top="1800" w:right="1440" w:bottom="1800" w:left="1440" w:header="851" w:footer="992" w:gutter="0"/>
          <w:cols w:space="720" w:num="1"/>
          <w:docGrid w:type="lines" w:linePitch="317" w:charSpace="609"/>
        </w:sectPr>
      </w:pPr>
    </w:p>
    <w:p w14:paraId="1ECFE875">
      <w:pPr>
        <w:jc w:val="left"/>
        <w:rPr>
          <w:rFonts w:ascii="仿宋" w:hAnsi="仿宋" w:eastAsia="仿宋" w:cs="Segoe UI"/>
          <w:color w:val="000000" w:themeColor="text1"/>
          <w:sz w:val="28"/>
          <w:szCs w:val="28"/>
        </w:rPr>
      </w:pPr>
      <w:r>
        <w:rPr>
          <w:rFonts w:hint="eastAsia" w:ascii="仿宋" w:hAnsi="仿宋" w:eastAsia="仿宋" w:cs="Segoe UI"/>
          <w:color w:val="000000" w:themeColor="text1"/>
          <w:sz w:val="28"/>
          <w:szCs w:val="28"/>
        </w:rPr>
        <w:t>附件二：</w:t>
      </w:r>
    </w:p>
    <w:p w14:paraId="30675368">
      <w:pPr>
        <w:jc w:val="center"/>
        <w:rPr>
          <w:rFonts w:ascii="仿宋" w:hAnsi="仿宋" w:eastAsia="仿宋" w:cs="Segoe UI"/>
          <w:b/>
          <w:color w:val="000000" w:themeColor="text1"/>
          <w:sz w:val="32"/>
          <w:szCs w:val="32"/>
        </w:rPr>
      </w:pPr>
      <w:r>
        <w:rPr>
          <w:rFonts w:hint="eastAsia" w:ascii="仿宋" w:hAnsi="仿宋" w:eastAsia="仿宋" w:cs="Segoe UI"/>
          <w:b/>
          <w:color w:val="000000" w:themeColor="text1"/>
          <w:sz w:val="32"/>
          <w:szCs w:val="32"/>
        </w:rPr>
        <w:t>专业分包供应商2024年度考核评分表A</w:t>
      </w:r>
    </w:p>
    <w:p w14:paraId="5A49592C">
      <w:pPr>
        <w:wordWrap w:val="0"/>
        <w:jc w:val="right"/>
        <w:rPr>
          <w:rFonts w:ascii="仿宋" w:hAnsi="仿宋" w:eastAsia="仿宋" w:cs="Segoe UI"/>
          <w:bCs/>
          <w:color w:val="000000" w:themeColor="text1"/>
          <w:szCs w:val="21"/>
        </w:rPr>
      </w:pPr>
      <w:r>
        <w:rPr>
          <w:rFonts w:hint="eastAsia" w:ascii="仿宋" w:hAnsi="仿宋" w:eastAsia="仿宋" w:cs="Segoe UI"/>
          <w:bCs/>
          <w:color w:val="000000" w:themeColor="text1"/>
          <w:sz w:val="24"/>
          <w:szCs w:val="24"/>
        </w:rPr>
        <w:t>年    月   日</w:t>
      </w:r>
    </w:p>
    <w:tbl>
      <w:tblPr>
        <w:tblStyle w:val="7"/>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71"/>
        <w:gridCol w:w="788"/>
        <w:gridCol w:w="919"/>
        <w:gridCol w:w="882"/>
      </w:tblGrid>
      <w:tr w14:paraId="3534C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9060" w:type="dxa"/>
            <w:gridSpan w:val="4"/>
            <w:tcBorders>
              <w:top w:val="single" w:color="auto" w:sz="4" w:space="0"/>
              <w:left w:val="single" w:color="auto" w:sz="4" w:space="0"/>
              <w:bottom w:val="single" w:color="auto" w:sz="4" w:space="0"/>
              <w:right w:val="single" w:color="auto" w:sz="4" w:space="0"/>
            </w:tcBorders>
          </w:tcPr>
          <w:p w14:paraId="2C2A18F3">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eastAsia" w:cs="Times New Roman"/>
                <w:bCs/>
                <w:color w:val="000000" w:themeColor="text1"/>
                <w:kern w:val="2"/>
                <w:sz w:val="22"/>
                <w:szCs w:val="22"/>
              </w:rPr>
              <w:t>单位名称：</w:t>
            </w:r>
          </w:p>
        </w:tc>
      </w:tr>
      <w:tr w14:paraId="417EE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9060" w:type="dxa"/>
            <w:gridSpan w:val="4"/>
            <w:tcBorders>
              <w:top w:val="single" w:color="auto" w:sz="4" w:space="0"/>
              <w:left w:val="single" w:color="auto" w:sz="4" w:space="0"/>
              <w:bottom w:val="single" w:color="auto" w:sz="4" w:space="0"/>
              <w:right w:val="single" w:color="auto" w:sz="4" w:space="0"/>
            </w:tcBorders>
          </w:tcPr>
          <w:p w14:paraId="2638611E">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eastAsia" w:cs="Times New Roman"/>
                <w:bCs/>
                <w:color w:val="000000" w:themeColor="text1"/>
                <w:kern w:val="2"/>
                <w:sz w:val="22"/>
                <w:szCs w:val="22"/>
                <w:lang w:eastAsia="zh-CN"/>
              </w:rPr>
              <w:t>入选</w:t>
            </w:r>
            <w:r>
              <w:rPr>
                <w:rFonts w:hint="eastAsia" w:cs="Times New Roman"/>
                <w:bCs/>
                <w:color w:val="000000" w:themeColor="text1"/>
                <w:kern w:val="2"/>
                <w:sz w:val="22"/>
                <w:szCs w:val="22"/>
              </w:rPr>
              <w:t>专业：</w:t>
            </w:r>
          </w:p>
        </w:tc>
      </w:tr>
      <w:tr w14:paraId="34A87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6471" w:type="dxa"/>
            <w:tcBorders>
              <w:top w:val="single" w:color="auto" w:sz="4" w:space="0"/>
              <w:left w:val="single" w:color="auto" w:sz="4" w:space="0"/>
              <w:bottom w:val="single" w:color="auto" w:sz="4" w:space="0"/>
              <w:right w:val="single" w:color="auto" w:sz="4" w:space="0"/>
            </w:tcBorders>
          </w:tcPr>
          <w:p w14:paraId="060D6FA5">
            <w:pPr>
              <w:pStyle w:val="6"/>
              <w:keepNext w:val="0"/>
              <w:keepLines w:val="0"/>
              <w:suppressLineNumbers w:val="0"/>
              <w:spacing w:line="500" w:lineRule="exact"/>
              <w:ind w:left="0" w:right="0"/>
              <w:jc w:val="left"/>
              <w:rPr>
                <w:rFonts w:hint="eastAsia" w:eastAsia="宋体" w:cs="Times New Roman"/>
                <w:bCs/>
                <w:color w:val="000000" w:themeColor="text1"/>
                <w:kern w:val="2"/>
                <w:sz w:val="22"/>
                <w:szCs w:val="22"/>
                <w:lang w:eastAsia="zh-CN"/>
              </w:rPr>
            </w:pPr>
            <w:r>
              <w:rPr>
                <w:rFonts w:hint="eastAsia" w:cs="Times New Roman"/>
                <w:bCs/>
                <w:color w:val="000000" w:themeColor="text1"/>
                <w:kern w:val="2"/>
                <w:sz w:val="22"/>
                <w:szCs w:val="22"/>
              </w:rPr>
              <w:t>一、各项考核指标评价（满分100分）</w:t>
            </w:r>
          </w:p>
        </w:tc>
        <w:tc>
          <w:tcPr>
            <w:tcW w:w="788" w:type="dxa"/>
            <w:tcBorders>
              <w:top w:val="single" w:color="auto" w:sz="4" w:space="0"/>
              <w:left w:val="single" w:color="auto" w:sz="4" w:space="0"/>
              <w:bottom w:val="single" w:color="auto" w:sz="4" w:space="0"/>
              <w:right w:val="single" w:color="auto" w:sz="4" w:space="0"/>
            </w:tcBorders>
          </w:tcPr>
          <w:p w14:paraId="71F050C5">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eastAsia" w:cs="Times New Roman"/>
                <w:bCs/>
                <w:color w:val="000000" w:themeColor="text1"/>
                <w:kern w:val="2"/>
                <w:sz w:val="22"/>
                <w:szCs w:val="22"/>
              </w:rPr>
              <w:t>权重</w:t>
            </w:r>
          </w:p>
        </w:tc>
        <w:tc>
          <w:tcPr>
            <w:tcW w:w="919" w:type="dxa"/>
            <w:tcBorders>
              <w:top w:val="single" w:color="auto" w:sz="4" w:space="0"/>
              <w:left w:val="single" w:color="auto" w:sz="4" w:space="0"/>
              <w:bottom w:val="single" w:color="auto" w:sz="4" w:space="0"/>
              <w:right w:val="single" w:color="auto" w:sz="4" w:space="0"/>
            </w:tcBorders>
          </w:tcPr>
          <w:p w14:paraId="4CA817EF">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eastAsia" w:cs="Times New Roman"/>
                <w:bCs/>
                <w:color w:val="000000" w:themeColor="text1"/>
                <w:kern w:val="2"/>
                <w:sz w:val="22"/>
                <w:szCs w:val="22"/>
              </w:rPr>
              <w:t>标准分</w:t>
            </w:r>
          </w:p>
        </w:tc>
        <w:tc>
          <w:tcPr>
            <w:tcW w:w="882" w:type="dxa"/>
            <w:tcBorders>
              <w:top w:val="single" w:color="auto" w:sz="4" w:space="0"/>
              <w:left w:val="single" w:color="auto" w:sz="4" w:space="0"/>
              <w:bottom w:val="single" w:color="auto" w:sz="4" w:space="0"/>
              <w:right w:val="single" w:color="auto" w:sz="4" w:space="0"/>
            </w:tcBorders>
          </w:tcPr>
          <w:p w14:paraId="04F70758">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eastAsia" w:cs="Times New Roman"/>
                <w:bCs/>
                <w:color w:val="000000" w:themeColor="text1"/>
                <w:kern w:val="2"/>
                <w:sz w:val="22"/>
                <w:szCs w:val="22"/>
              </w:rPr>
              <w:t>得分</w:t>
            </w:r>
          </w:p>
        </w:tc>
      </w:tr>
      <w:tr w14:paraId="1758A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6471" w:type="dxa"/>
            <w:tcBorders>
              <w:top w:val="single" w:color="auto" w:sz="4" w:space="0"/>
              <w:left w:val="single" w:color="auto" w:sz="4" w:space="0"/>
              <w:bottom w:val="single" w:color="auto" w:sz="4" w:space="0"/>
              <w:right w:val="single" w:color="auto" w:sz="4" w:space="0"/>
            </w:tcBorders>
          </w:tcPr>
          <w:p w14:paraId="7B1CBCB4">
            <w:pPr>
              <w:pStyle w:val="6"/>
              <w:keepNext w:val="0"/>
              <w:keepLines w:val="0"/>
              <w:pageBreakBefore w:val="0"/>
              <w:widowControl/>
              <w:suppressLineNumbers w:val="0"/>
              <w:kinsoku/>
              <w:wordWrap/>
              <w:overflowPunct/>
              <w:topLinePunct w:val="0"/>
              <w:autoSpaceDE/>
              <w:autoSpaceDN/>
              <w:bidi w:val="0"/>
              <w:adjustRightInd/>
              <w:snapToGrid/>
              <w:spacing w:line="400" w:lineRule="exact"/>
              <w:ind w:left="0" w:right="0"/>
              <w:jc w:val="left"/>
              <w:textAlignment w:val="auto"/>
              <w:rPr>
                <w:rFonts w:hint="default" w:eastAsia="宋体" w:cs="Times New Roman"/>
                <w:bCs/>
                <w:color w:val="000000" w:themeColor="text1"/>
                <w:kern w:val="2"/>
                <w:sz w:val="22"/>
                <w:szCs w:val="22"/>
                <w:lang w:val="en-US" w:eastAsia="zh-CN"/>
              </w:rPr>
            </w:pPr>
            <w:r>
              <w:rPr>
                <w:rFonts w:hint="eastAsia" w:cs="Times New Roman"/>
                <w:bCs/>
                <w:color w:val="000000" w:themeColor="text1"/>
                <w:kern w:val="2"/>
                <w:sz w:val="22"/>
                <w:szCs w:val="22"/>
              </w:rPr>
              <w:t>1、供应商考核资料清晰、完整情况</w:t>
            </w:r>
            <w:r>
              <w:rPr>
                <w:rFonts w:hint="eastAsia" w:cs="Times New Roman"/>
                <w:bCs/>
                <w:color w:val="000000" w:themeColor="text1"/>
                <w:kern w:val="2"/>
                <w:sz w:val="22"/>
                <w:szCs w:val="22"/>
                <w:lang w:eastAsia="zh-CN"/>
              </w:rPr>
              <w:t>：资料清晰完整，得</w:t>
            </w:r>
            <w:r>
              <w:rPr>
                <w:rFonts w:hint="eastAsia" w:cs="Times New Roman"/>
                <w:bCs/>
                <w:color w:val="000000" w:themeColor="text1"/>
                <w:kern w:val="2"/>
                <w:sz w:val="22"/>
                <w:szCs w:val="22"/>
                <w:lang w:val="en-US" w:eastAsia="zh-CN"/>
              </w:rPr>
              <w:t>15分；不完整，得10分。</w:t>
            </w:r>
          </w:p>
        </w:tc>
        <w:tc>
          <w:tcPr>
            <w:tcW w:w="788" w:type="dxa"/>
            <w:tcBorders>
              <w:top w:val="single" w:color="auto" w:sz="4" w:space="0"/>
              <w:left w:val="single" w:color="auto" w:sz="4" w:space="0"/>
              <w:bottom w:val="single" w:color="auto" w:sz="4" w:space="0"/>
              <w:right w:val="single" w:color="auto" w:sz="4" w:space="0"/>
            </w:tcBorders>
            <w:vAlign w:val="center"/>
          </w:tcPr>
          <w:p w14:paraId="72295A86">
            <w:pPr>
              <w:pStyle w:val="6"/>
              <w:keepNext w:val="0"/>
              <w:keepLines w:val="0"/>
              <w:suppressLineNumbers w:val="0"/>
              <w:spacing w:line="500" w:lineRule="exact"/>
              <w:ind w:left="0" w:right="0"/>
              <w:jc w:val="left"/>
              <w:rPr>
                <w:rFonts w:hint="default" w:cs="Times New Roman"/>
                <w:bCs/>
                <w:color w:val="000000" w:themeColor="text1"/>
                <w:kern w:val="2"/>
                <w:sz w:val="22"/>
                <w:szCs w:val="22"/>
              </w:rPr>
            </w:pPr>
            <w:r>
              <w:rPr>
                <w:rFonts w:hint="eastAsia" w:cs="Times New Roman"/>
                <w:bCs/>
                <w:color w:val="000000" w:themeColor="text1"/>
                <w:kern w:val="2"/>
                <w:sz w:val="22"/>
                <w:szCs w:val="22"/>
                <w:lang w:val="en-US" w:eastAsia="zh-CN"/>
              </w:rPr>
              <w:t>15</w:t>
            </w:r>
            <w:r>
              <w:rPr>
                <w:rFonts w:hint="eastAsia" w:cs="Times New Roman"/>
                <w:bCs/>
                <w:color w:val="000000" w:themeColor="text1"/>
                <w:kern w:val="2"/>
                <w:sz w:val="22"/>
                <w:szCs w:val="22"/>
              </w:rPr>
              <w:t>%</w:t>
            </w:r>
          </w:p>
        </w:tc>
        <w:tc>
          <w:tcPr>
            <w:tcW w:w="919" w:type="dxa"/>
            <w:tcBorders>
              <w:top w:val="single" w:color="auto" w:sz="4" w:space="0"/>
              <w:left w:val="single" w:color="auto" w:sz="4" w:space="0"/>
              <w:bottom w:val="single" w:color="auto" w:sz="4" w:space="0"/>
              <w:right w:val="single" w:color="auto" w:sz="4" w:space="0"/>
            </w:tcBorders>
            <w:vAlign w:val="center"/>
          </w:tcPr>
          <w:p w14:paraId="76A1AECA">
            <w:pPr>
              <w:pStyle w:val="6"/>
              <w:keepNext w:val="0"/>
              <w:keepLines w:val="0"/>
              <w:suppressLineNumbers w:val="0"/>
              <w:spacing w:line="500" w:lineRule="exact"/>
              <w:ind w:left="210" w:leftChars="100" w:right="0"/>
              <w:jc w:val="left"/>
              <w:rPr>
                <w:rFonts w:hint="default" w:cs="Times New Roman"/>
                <w:bCs/>
                <w:color w:val="000000" w:themeColor="text1"/>
                <w:kern w:val="2"/>
                <w:sz w:val="22"/>
                <w:szCs w:val="22"/>
                <w:lang w:val="en-US"/>
              </w:rPr>
            </w:pPr>
            <w:r>
              <w:rPr>
                <w:rFonts w:hint="eastAsia" w:cs="Times New Roman"/>
                <w:bCs/>
                <w:color w:val="000000" w:themeColor="text1"/>
                <w:kern w:val="2"/>
                <w:sz w:val="22"/>
                <w:szCs w:val="22"/>
                <w:lang w:val="en-US" w:eastAsia="zh-CN"/>
              </w:rPr>
              <w:t>15</w:t>
            </w:r>
          </w:p>
        </w:tc>
        <w:tc>
          <w:tcPr>
            <w:tcW w:w="882" w:type="dxa"/>
            <w:tcBorders>
              <w:top w:val="single" w:color="auto" w:sz="4" w:space="0"/>
              <w:left w:val="single" w:color="auto" w:sz="4" w:space="0"/>
              <w:bottom w:val="single" w:color="auto" w:sz="4" w:space="0"/>
              <w:right w:val="single" w:color="auto" w:sz="4" w:space="0"/>
            </w:tcBorders>
            <w:vAlign w:val="center"/>
          </w:tcPr>
          <w:p w14:paraId="12E81FF5">
            <w:pPr>
              <w:pStyle w:val="6"/>
              <w:keepNext w:val="0"/>
              <w:keepLines w:val="0"/>
              <w:suppressLineNumbers w:val="0"/>
              <w:spacing w:line="500" w:lineRule="exact"/>
              <w:ind w:left="210" w:leftChars="100" w:right="0"/>
              <w:jc w:val="left"/>
              <w:rPr>
                <w:rFonts w:hint="default" w:cs="Times New Roman"/>
                <w:bCs/>
                <w:color w:val="000000" w:themeColor="text1"/>
                <w:kern w:val="2"/>
                <w:sz w:val="22"/>
                <w:szCs w:val="22"/>
              </w:rPr>
            </w:pPr>
          </w:p>
        </w:tc>
      </w:tr>
      <w:tr w14:paraId="50413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6" w:hRule="atLeast"/>
          <w:jc w:val="center"/>
        </w:trPr>
        <w:tc>
          <w:tcPr>
            <w:tcW w:w="6471" w:type="dxa"/>
            <w:tcBorders>
              <w:top w:val="single" w:color="auto" w:sz="4" w:space="0"/>
              <w:left w:val="single" w:color="auto" w:sz="4" w:space="0"/>
              <w:bottom w:val="single" w:color="auto" w:sz="4" w:space="0"/>
              <w:right w:val="single" w:color="auto" w:sz="4" w:space="0"/>
            </w:tcBorders>
          </w:tcPr>
          <w:p w14:paraId="4BCEEA0C">
            <w:pPr>
              <w:keepNext w:val="0"/>
              <w:keepLines w:val="0"/>
              <w:numPr>
                <w:ilvl w:val="0"/>
                <w:numId w:val="3"/>
              </w:numPr>
              <w:suppressLineNumbers w:val="0"/>
              <w:spacing w:before="0" w:beforeAutospacing="0" w:after="0" w:afterAutospacing="0"/>
              <w:ind w:left="0" w:right="0"/>
              <w:rPr>
                <w:rFonts w:hint="eastAsia" w:ascii="宋体" w:hAnsi="宋体" w:cs="Times New Roman"/>
                <w:bCs/>
                <w:color w:val="000000" w:themeColor="text1"/>
                <w:kern w:val="2"/>
                <w:sz w:val="22"/>
                <w:szCs w:val="22"/>
                <w:lang w:val="en-US" w:eastAsia="zh-CN" w:bidi="ar-SA"/>
              </w:rPr>
            </w:pPr>
            <w:r>
              <w:rPr>
                <w:rFonts w:hint="eastAsia" w:ascii="宋体" w:hAnsi="宋体" w:eastAsia="宋体" w:cs="Times New Roman"/>
                <w:bCs/>
                <w:color w:val="000000" w:themeColor="text1"/>
                <w:kern w:val="2"/>
                <w:sz w:val="22"/>
                <w:szCs w:val="22"/>
                <w:lang w:val="en-US" w:eastAsia="zh-CN" w:bidi="ar-SA"/>
              </w:rPr>
              <w:t>供应商基本条件：（1）经依法登记设立，具有独立法人资格，且安全生产许可证有效的，得</w:t>
            </w:r>
            <w:r>
              <w:rPr>
                <w:rFonts w:hint="eastAsia" w:ascii="宋体" w:hAnsi="宋体" w:cs="Times New Roman"/>
                <w:bCs/>
                <w:color w:val="000000" w:themeColor="text1"/>
                <w:kern w:val="2"/>
                <w:sz w:val="22"/>
                <w:szCs w:val="22"/>
                <w:lang w:val="en-US" w:eastAsia="zh-CN" w:bidi="ar-SA"/>
              </w:rPr>
              <w:t>10</w:t>
            </w:r>
            <w:r>
              <w:rPr>
                <w:rFonts w:hint="eastAsia" w:ascii="宋体" w:hAnsi="宋体" w:eastAsia="宋体" w:cs="Times New Roman"/>
                <w:bCs/>
                <w:color w:val="000000" w:themeColor="text1"/>
                <w:kern w:val="2"/>
                <w:sz w:val="22"/>
                <w:szCs w:val="22"/>
                <w:lang w:val="en-US" w:eastAsia="zh-CN" w:bidi="ar-SA"/>
              </w:rPr>
              <w:t>分</w:t>
            </w:r>
            <w:r>
              <w:rPr>
                <w:rFonts w:hint="eastAsia" w:ascii="宋体" w:hAnsi="宋体" w:cs="Times New Roman"/>
                <w:bCs/>
                <w:color w:val="000000" w:themeColor="text1"/>
                <w:kern w:val="2"/>
                <w:sz w:val="22"/>
                <w:szCs w:val="22"/>
                <w:lang w:val="en-US" w:eastAsia="zh-CN" w:bidi="ar-SA"/>
              </w:rPr>
              <w:t>。</w:t>
            </w:r>
            <w:r>
              <w:rPr>
                <w:rFonts w:hint="eastAsia" w:ascii="宋体" w:hAnsi="宋体" w:eastAsia="宋体" w:cs="Times New Roman"/>
                <w:bCs/>
                <w:color w:val="000000" w:themeColor="text1"/>
                <w:kern w:val="2"/>
                <w:sz w:val="22"/>
                <w:szCs w:val="22"/>
                <w:lang w:val="en-US" w:eastAsia="zh-CN" w:bidi="ar-SA"/>
              </w:rPr>
              <w:t>（2）具有有效的资质证书，得</w:t>
            </w:r>
            <w:r>
              <w:rPr>
                <w:rFonts w:hint="eastAsia" w:ascii="宋体" w:hAnsi="宋体" w:cs="Times New Roman"/>
                <w:bCs/>
                <w:color w:val="000000" w:themeColor="text1"/>
                <w:kern w:val="2"/>
                <w:sz w:val="22"/>
                <w:szCs w:val="22"/>
                <w:lang w:val="en-US" w:eastAsia="zh-CN" w:bidi="ar-SA"/>
              </w:rPr>
              <w:t>10</w:t>
            </w:r>
            <w:r>
              <w:rPr>
                <w:rFonts w:hint="eastAsia" w:ascii="宋体" w:hAnsi="宋体" w:eastAsia="宋体" w:cs="Times New Roman"/>
                <w:bCs/>
                <w:color w:val="000000" w:themeColor="text1"/>
                <w:kern w:val="2"/>
                <w:sz w:val="22"/>
                <w:szCs w:val="22"/>
                <w:lang w:val="en-US" w:eastAsia="zh-CN" w:bidi="ar-SA"/>
              </w:rPr>
              <w:t>分；不具有，得0分</w:t>
            </w:r>
            <w:r>
              <w:rPr>
                <w:rFonts w:hint="eastAsia" w:ascii="宋体" w:hAnsi="宋体" w:cs="Times New Roman"/>
                <w:bCs/>
                <w:color w:val="000000" w:themeColor="text1"/>
                <w:kern w:val="2"/>
                <w:sz w:val="22"/>
                <w:szCs w:val="22"/>
                <w:lang w:val="en-US" w:eastAsia="zh-CN" w:bidi="ar-SA"/>
              </w:rPr>
              <w:t>。</w:t>
            </w:r>
            <w:r>
              <w:rPr>
                <w:rFonts w:hint="eastAsia" w:ascii="宋体" w:hAnsi="宋体" w:eastAsia="宋体" w:cs="Times New Roman"/>
                <w:bCs/>
                <w:color w:val="000000" w:themeColor="text1"/>
                <w:kern w:val="2"/>
                <w:sz w:val="22"/>
                <w:szCs w:val="22"/>
                <w:lang w:val="en-US" w:eastAsia="zh-CN" w:bidi="ar-SA"/>
              </w:rPr>
              <w:t>（3）具有相应专业工程业绩（业绩必须与入</w:t>
            </w:r>
            <w:r>
              <w:rPr>
                <w:rFonts w:hint="eastAsia" w:ascii="宋体" w:hAnsi="宋体" w:cs="Times New Roman"/>
                <w:bCs/>
                <w:color w:val="000000" w:themeColor="text1"/>
                <w:kern w:val="2"/>
                <w:sz w:val="22"/>
                <w:szCs w:val="22"/>
                <w:lang w:val="en-US" w:eastAsia="zh-CN" w:bidi="ar-SA"/>
              </w:rPr>
              <w:t>选</w:t>
            </w:r>
            <w:r>
              <w:rPr>
                <w:rFonts w:hint="eastAsia" w:ascii="宋体" w:hAnsi="宋体" w:eastAsia="宋体" w:cs="Times New Roman"/>
                <w:bCs/>
                <w:color w:val="000000" w:themeColor="text1"/>
                <w:kern w:val="2"/>
                <w:sz w:val="22"/>
                <w:szCs w:val="22"/>
                <w:lang w:val="en-US" w:eastAsia="zh-CN" w:bidi="ar-SA"/>
              </w:rPr>
              <w:t>专业相匹配）</w:t>
            </w:r>
            <w:r>
              <w:rPr>
                <w:rFonts w:hint="eastAsia" w:ascii="宋体" w:hAnsi="宋体" w:cs="Times New Roman"/>
                <w:bCs/>
                <w:color w:val="000000" w:themeColor="text1"/>
                <w:kern w:val="2"/>
                <w:sz w:val="22"/>
                <w:szCs w:val="22"/>
                <w:lang w:val="en-US" w:eastAsia="zh-CN" w:bidi="ar-SA"/>
              </w:rPr>
              <w:t>,</w:t>
            </w:r>
            <w:r>
              <w:rPr>
                <w:rFonts w:hint="eastAsia" w:ascii="宋体" w:hAnsi="宋体" w:eastAsia="宋体" w:cs="Times New Roman"/>
                <w:bCs/>
                <w:color w:val="000000" w:themeColor="text1"/>
                <w:kern w:val="2"/>
                <w:sz w:val="22"/>
                <w:szCs w:val="22"/>
                <w:lang w:val="en-US" w:eastAsia="zh-CN" w:bidi="ar-SA"/>
              </w:rPr>
              <w:t>两个以上类似专业的单项合同业绩，得10分；单个业绩，得5分；无业绩，得0分</w:t>
            </w:r>
            <w:r>
              <w:rPr>
                <w:rFonts w:hint="eastAsia" w:ascii="宋体" w:hAnsi="宋体" w:cs="Times New Roman"/>
                <w:bCs/>
                <w:color w:val="000000" w:themeColor="text1"/>
                <w:kern w:val="2"/>
                <w:sz w:val="22"/>
                <w:szCs w:val="22"/>
                <w:lang w:val="en-US" w:eastAsia="zh-CN" w:bidi="ar-SA"/>
              </w:rPr>
              <w:t>。（4</w:t>
            </w:r>
            <w:r>
              <w:rPr>
                <w:rFonts w:hint="eastAsia" w:ascii="宋体" w:hAnsi="宋体" w:eastAsia="宋体" w:cs="Times New Roman"/>
                <w:bCs/>
                <w:color w:val="000000" w:themeColor="text1"/>
                <w:kern w:val="2"/>
                <w:sz w:val="22"/>
                <w:szCs w:val="22"/>
                <w:lang w:val="en-US" w:eastAsia="zh-CN" w:bidi="ar-SA"/>
              </w:rPr>
              <w:t>）注册建造师人数按下列方式计分：通过“江西住建云”平台或者“全国建筑市场监管公共服务平台”，</w:t>
            </w:r>
            <w:r>
              <w:rPr>
                <w:rFonts w:hint="eastAsia" w:ascii="宋体" w:hAnsi="宋体" w:cs="Times New Roman"/>
                <w:bCs/>
                <w:color w:val="000000" w:themeColor="text1"/>
                <w:kern w:val="2"/>
                <w:sz w:val="22"/>
                <w:szCs w:val="22"/>
                <w:lang w:val="en-US" w:eastAsia="zh-CN" w:bidi="ar-SA"/>
              </w:rPr>
              <w:t>核查供应商</w:t>
            </w:r>
            <w:r>
              <w:rPr>
                <w:rFonts w:hint="eastAsia" w:ascii="宋体" w:hAnsi="宋体" w:eastAsia="宋体" w:cs="Times New Roman"/>
                <w:bCs/>
                <w:color w:val="000000" w:themeColor="text1"/>
                <w:kern w:val="2"/>
                <w:sz w:val="22"/>
                <w:szCs w:val="22"/>
                <w:lang w:val="en-US" w:eastAsia="zh-CN" w:bidi="ar-SA"/>
              </w:rPr>
              <w:t>注册建造师数量</w:t>
            </w:r>
            <w:r>
              <w:rPr>
                <w:rFonts w:hint="eastAsia" w:ascii="宋体" w:hAnsi="宋体" w:cs="Times New Roman"/>
                <w:bCs/>
                <w:color w:val="000000" w:themeColor="text1"/>
                <w:kern w:val="2"/>
                <w:sz w:val="22"/>
                <w:szCs w:val="22"/>
                <w:lang w:val="en-US" w:eastAsia="zh-CN" w:bidi="ar-SA"/>
              </w:rPr>
              <w:t>，</w:t>
            </w:r>
            <w:r>
              <w:rPr>
                <w:rFonts w:hint="eastAsia" w:ascii="宋体" w:hAnsi="宋体" w:eastAsia="宋体" w:cs="Times New Roman"/>
                <w:bCs/>
                <w:color w:val="000000" w:themeColor="text1"/>
                <w:kern w:val="2"/>
                <w:sz w:val="22"/>
                <w:szCs w:val="22"/>
                <w:lang w:val="en-US" w:eastAsia="zh-CN" w:bidi="ar-SA"/>
              </w:rPr>
              <w:t>满足</w:t>
            </w:r>
            <w:r>
              <w:rPr>
                <w:rFonts w:hint="eastAsia" w:ascii="宋体" w:hAnsi="宋体" w:cs="Times New Roman"/>
                <w:bCs/>
                <w:color w:val="000000" w:themeColor="text1"/>
                <w:kern w:val="2"/>
                <w:sz w:val="22"/>
                <w:szCs w:val="22"/>
                <w:lang w:val="en-US" w:eastAsia="zh-CN" w:bidi="ar-SA"/>
              </w:rPr>
              <w:t>《</w:t>
            </w:r>
            <w:r>
              <w:rPr>
                <w:rFonts w:hint="eastAsia" w:ascii="宋体" w:hAnsi="宋体" w:eastAsia="宋体" w:cs="Times New Roman"/>
                <w:bCs/>
                <w:color w:val="000000" w:themeColor="text1"/>
                <w:kern w:val="2"/>
                <w:sz w:val="22"/>
                <w:szCs w:val="22"/>
                <w:lang w:val="en-US" w:eastAsia="zh-CN" w:bidi="ar-SA"/>
              </w:rPr>
              <w:t>2015年建筑业企业资质管理规定和资质标准</w:t>
            </w:r>
            <w:r>
              <w:rPr>
                <w:rFonts w:hint="eastAsia" w:ascii="宋体" w:hAnsi="宋体" w:cs="Times New Roman"/>
                <w:bCs/>
                <w:color w:val="000000" w:themeColor="text1"/>
                <w:kern w:val="2"/>
                <w:sz w:val="22"/>
                <w:szCs w:val="22"/>
                <w:lang w:val="en-US" w:eastAsia="zh-CN" w:bidi="ar-SA"/>
              </w:rPr>
              <w:t>》中施工企业入选相关专业类别资质要求的，计15分</w:t>
            </w:r>
            <w:r>
              <w:rPr>
                <w:rFonts w:hint="eastAsia" w:ascii="宋体" w:hAnsi="宋体" w:eastAsia="宋体" w:cs="Times New Roman"/>
                <w:bCs/>
                <w:color w:val="000000" w:themeColor="text1"/>
                <w:kern w:val="2"/>
                <w:sz w:val="22"/>
                <w:szCs w:val="22"/>
                <w:lang w:val="en-US" w:eastAsia="zh-CN" w:bidi="ar-SA"/>
              </w:rPr>
              <w:t>；</w:t>
            </w:r>
            <w:r>
              <w:rPr>
                <w:rFonts w:hint="eastAsia" w:ascii="宋体" w:hAnsi="宋体" w:cs="Times New Roman"/>
                <w:bCs/>
                <w:color w:val="000000" w:themeColor="text1"/>
                <w:kern w:val="2"/>
                <w:sz w:val="22"/>
                <w:szCs w:val="22"/>
                <w:lang w:val="en-US" w:eastAsia="zh-CN" w:bidi="ar-SA"/>
              </w:rPr>
              <w:t>未达到资质要求的计5分。</w:t>
            </w:r>
            <w:r>
              <w:rPr>
                <w:rFonts w:hint="eastAsia" w:ascii="宋体" w:hAnsi="宋体" w:eastAsia="宋体" w:cs="Times New Roman"/>
                <w:bCs/>
                <w:color w:val="000000" w:themeColor="text1"/>
                <w:kern w:val="2"/>
                <w:sz w:val="22"/>
                <w:szCs w:val="22"/>
                <w:lang w:val="en-US" w:eastAsia="zh-CN" w:bidi="ar-SA"/>
              </w:rPr>
              <w:t>（</w:t>
            </w:r>
            <w:r>
              <w:rPr>
                <w:rFonts w:hint="eastAsia" w:ascii="宋体" w:hAnsi="宋体" w:cs="Times New Roman"/>
                <w:bCs/>
                <w:color w:val="000000" w:themeColor="text1"/>
                <w:kern w:val="2"/>
                <w:sz w:val="22"/>
                <w:szCs w:val="22"/>
                <w:lang w:val="en-US" w:eastAsia="zh-CN" w:bidi="ar-SA"/>
              </w:rPr>
              <w:t>5</w:t>
            </w:r>
            <w:r>
              <w:rPr>
                <w:rFonts w:hint="eastAsia" w:ascii="宋体" w:hAnsi="宋体" w:eastAsia="宋体" w:cs="Times New Roman"/>
                <w:bCs/>
                <w:color w:val="000000" w:themeColor="text1"/>
                <w:kern w:val="2"/>
                <w:sz w:val="22"/>
                <w:szCs w:val="22"/>
                <w:lang w:val="en-US" w:eastAsia="zh-CN" w:bidi="ar-SA"/>
              </w:rPr>
              <w:t>）具有工程类中级</w:t>
            </w:r>
            <w:r>
              <w:rPr>
                <w:rFonts w:hint="eastAsia" w:ascii="宋体" w:hAnsi="宋体" w:cs="Times New Roman"/>
                <w:bCs/>
                <w:color w:val="000000" w:themeColor="text1"/>
                <w:kern w:val="2"/>
                <w:sz w:val="22"/>
                <w:szCs w:val="22"/>
                <w:lang w:val="en-US" w:eastAsia="zh-CN" w:bidi="ar-SA"/>
              </w:rPr>
              <w:t>及</w:t>
            </w:r>
            <w:bookmarkStart w:id="0" w:name="_GoBack"/>
            <w:bookmarkEnd w:id="0"/>
            <w:r>
              <w:rPr>
                <w:rFonts w:hint="eastAsia" w:ascii="宋体" w:hAnsi="宋体" w:eastAsia="宋体" w:cs="Times New Roman"/>
                <w:bCs/>
                <w:color w:val="000000" w:themeColor="text1"/>
                <w:kern w:val="2"/>
                <w:sz w:val="22"/>
                <w:szCs w:val="22"/>
                <w:lang w:val="en-US" w:eastAsia="zh-CN" w:bidi="ar-SA"/>
              </w:rPr>
              <w:t>以上职称人员按下列方式计分：10人以上得15分；5人以上、10人以下得10分；5人以下得5分</w:t>
            </w:r>
            <w:r>
              <w:rPr>
                <w:rFonts w:hint="eastAsia" w:ascii="宋体" w:hAnsi="宋体" w:cs="Times New Roman"/>
                <w:bCs/>
                <w:color w:val="000000" w:themeColor="text1"/>
                <w:kern w:val="2"/>
                <w:sz w:val="22"/>
                <w:szCs w:val="22"/>
                <w:lang w:val="en-US" w:eastAsia="zh-CN" w:bidi="ar-SA"/>
              </w:rPr>
              <w:t>。</w:t>
            </w:r>
            <w:r>
              <w:rPr>
                <w:rFonts w:hint="eastAsia" w:ascii="宋体" w:hAnsi="宋体" w:eastAsia="宋体" w:cs="Times New Roman"/>
                <w:bCs/>
                <w:color w:val="000000" w:themeColor="text1"/>
                <w:kern w:val="2"/>
                <w:sz w:val="22"/>
                <w:szCs w:val="22"/>
                <w:lang w:val="en-US" w:eastAsia="zh-CN" w:bidi="ar-SA"/>
              </w:rPr>
              <w:t>（</w:t>
            </w:r>
            <w:r>
              <w:rPr>
                <w:rFonts w:hint="eastAsia" w:ascii="宋体" w:hAnsi="宋体" w:cs="Times New Roman"/>
                <w:bCs/>
                <w:color w:val="000000" w:themeColor="text1"/>
                <w:kern w:val="2"/>
                <w:sz w:val="22"/>
                <w:szCs w:val="22"/>
                <w:lang w:val="en-US" w:eastAsia="zh-CN" w:bidi="ar-SA"/>
              </w:rPr>
              <w:t>6</w:t>
            </w:r>
            <w:r>
              <w:rPr>
                <w:rFonts w:hint="eastAsia" w:ascii="宋体" w:hAnsi="宋体" w:eastAsia="宋体" w:cs="Times New Roman"/>
                <w:bCs/>
                <w:color w:val="000000" w:themeColor="text1"/>
                <w:kern w:val="2"/>
                <w:sz w:val="22"/>
                <w:szCs w:val="22"/>
                <w:lang w:val="en-US" w:eastAsia="zh-CN" w:bidi="ar-SA"/>
              </w:rPr>
              <w:t>）施工现场管理人员人数按下列方式计分：20人以上得15分；10人以上、20人以下得10分；10人以下得5分；且施工员、质量员、</w:t>
            </w:r>
            <w:r>
              <w:rPr>
                <w:rFonts w:hint="eastAsia" w:ascii="宋体" w:hAnsi="宋体" w:cs="Times New Roman"/>
                <w:bCs/>
                <w:color w:val="000000" w:themeColor="text1"/>
                <w:kern w:val="2"/>
                <w:sz w:val="22"/>
                <w:szCs w:val="22"/>
                <w:lang w:val="en-US" w:eastAsia="zh-CN" w:bidi="ar-SA"/>
              </w:rPr>
              <w:t>专职</w:t>
            </w:r>
            <w:r>
              <w:rPr>
                <w:rFonts w:hint="eastAsia" w:ascii="宋体" w:hAnsi="宋体" w:eastAsia="宋体" w:cs="Times New Roman"/>
                <w:bCs/>
                <w:color w:val="000000" w:themeColor="text1"/>
                <w:kern w:val="2"/>
                <w:sz w:val="22"/>
                <w:szCs w:val="22"/>
                <w:lang w:val="en-US" w:eastAsia="zh-CN" w:bidi="ar-SA"/>
              </w:rPr>
              <w:t>安全员人员齐全</w:t>
            </w:r>
            <w:r>
              <w:rPr>
                <w:rFonts w:hint="eastAsia" w:ascii="宋体" w:hAnsi="宋体" w:cs="Times New Roman"/>
                <w:bCs/>
                <w:color w:val="000000" w:themeColor="text1"/>
                <w:kern w:val="2"/>
                <w:sz w:val="22"/>
                <w:szCs w:val="22"/>
                <w:lang w:val="en-US" w:eastAsia="zh-CN" w:bidi="ar-SA"/>
              </w:rPr>
              <w:t>，如</w:t>
            </w:r>
            <w:r>
              <w:rPr>
                <w:rFonts w:hint="eastAsia" w:ascii="宋体" w:hAnsi="宋体" w:eastAsia="宋体" w:cs="Times New Roman"/>
                <w:bCs/>
                <w:color w:val="000000" w:themeColor="text1"/>
                <w:kern w:val="2"/>
                <w:sz w:val="22"/>
                <w:szCs w:val="22"/>
                <w:lang w:val="en-US" w:eastAsia="zh-CN" w:bidi="ar-SA"/>
              </w:rPr>
              <w:t>施工员、质量员、</w:t>
            </w:r>
            <w:r>
              <w:rPr>
                <w:rFonts w:hint="eastAsia" w:ascii="宋体" w:hAnsi="宋体" w:cs="Times New Roman"/>
                <w:bCs/>
                <w:color w:val="000000" w:themeColor="text1"/>
                <w:kern w:val="2"/>
                <w:sz w:val="22"/>
                <w:szCs w:val="22"/>
                <w:lang w:val="en-US" w:eastAsia="zh-CN" w:bidi="ar-SA"/>
              </w:rPr>
              <w:t>专职</w:t>
            </w:r>
            <w:r>
              <w:rPr>
                <w:rFonts w:hint="eastAsia" w:ascii="宋体" w:hAnsi="宋体" w:eastAsia="宋体" w:cs="Times New Roman"/>
                <w:bCs/>
                <w:color w:val="000000" w:themeColor="text1"/>
                <w:kern w:val="2"/>
                <w:sz w:val="22"/>
                <w:szCs w:val="22"/>
                <w:lang w:val="en-US" w:eastAsia="zh-CN" w:bidi="ar-SA"/>
              </w:rPr>
              <w:t>安全员</w:t>
            </w:r>
            <w:r>
              <w:rPr>
                <w:rFonts w:hint="eastAsia" w:ascii="宋体" w:hAnsi="宋体" w:cs="Times New Roman"/>
                <w:bCs/>
                <w:color w:val="000000" w:themeColor="text1"/>
                <w:kern w:val="2"/>
                <w:sz w:val="22"/>
                <w:szCs w:val="22"/>
                <w:lang w:val="en-US" w:eastAsia="zh-CN" w:bidi="ar-SA"/>
              </w:rPr>
              <w:t>人员不齐全的，按5分计算。</w:t>
            </w:r>
          </w:p>
          <w:p w14:paraId="05B149A5">
            <w:pPr>
              <w:keepNext w:val="0"/>
              <w:keepLines w:val="0"/>
              <w:numPr>
                <w:ilvl w:val="0"/>
                <w:numId w:val="3"/>
              </w:numPr>
              <w:suppressLineNumbers w:val="0"/>
              <w:spacing w:before="0" w:beforeAutospacing="0" w:after="0" w:afterAutospacing="0"/>
              <w:ind w:left="0" w:right="0"/>
              <w:rPr>
                <w:rFonts w:hint="eastAsia" w:ascii="宋体" w:hAnsi="宋体" w:eastAsia="宋体" w:cs="Times New Roman"/>
                <w:bCs/>
                <w:color w:val="000000" w:themeColor="text1"/>
                <w:kern w:val="2"/>
                <w:sz w:val="22"/>
                <w:szCs w:val="22"/>
                <w:lang w:val="en-US" w:eastAsia="zh-CN" w:bidi="ar-SA"/>
              </w:rPr>
            </w:pPr>
            <w:r>
              <w:rPr>
                <w:rFonts w:hint="eastAsia" w:ascii="宋体" w:hAnsi="宋体" w:cs="Times New Roman"/>
                <w:bCs/>
                <w:color w:val="000000" w:themeColor="text1"/>
                <w:kern w:val="2"/>
                <w:sz w:val="22"/>
                <w:szCs w:val="22"/>
                <w:lang w:val="en-US" w:eastAsia="zh-CN" w:bidi="ar-SA"/>
              </w:rPr>
              <w:t>供应商出现下列情况之一的</w:t>
            </w:r>
            <w:r>
              <w:rPr>
                <w:rFonts w:hint="eastAsia" w:ascii="宋体" w:hAnsi="宋体" w:eastAsia="宋体" w:cs="Times New Roman"/>
                <w:bCs/>
                <w:color w:val="000000" w:themeColor="text1"/>
                <w:kern w:val="2"/>
                <w:sz w:val="22"/>
                <w:szCs w:val="22"/>
                <w:lang w:val="en-US" w:eastAsia="zh-CN" w:bidi="ar-SA"/>
              </w:rPr>
              <w:t>实行一票否决</w:t>
            </w:r>
            <w:r>
              <w:rPr>
                <w:rFonts w:hint="eastAsia" w:ascii="宋体" w:hAnsi="宋体" w:cs="Times New Roman"/>
                <w:bCs/>
                <w:color w:val="000000" w:themeColor="text1"/>
                <w:kern w:val="2"/>
                <w:sz w:val="22"/>
                <w:szCs w:val="22"/>
                <w:lang w:val="en-US" w:eastAsia="zh-CN" w:bidi="ar-SA"/>
              </w:rPr>
              <w:t>予以淘汰：</w:t>
            </w:r>
          </w:p>
          <w:p w14:paraId="6F615908">
            <w:pPr>
              <w:keepNext w:val="0"/>
              <w:keepLines w:val="0"/>
              <w:numPr>
                <w:ilvl w:val="0"/>
                <w:numId w:val="0"/>
              </w:numPr>
              <w:suppressLineNumbers w:val="0"/>
              <w:spacing w:before="0" w:beforeAutospacing="0" w:after="0" w:afterAutospacing="0"/>
              <w:ind w:left="0" w:right="0" w:rightChars="0"/>
              <w:rPr>
                <w:rFonts w:hint="default" w:cs="Times New Roman"/>
                <w:bCs/>
                <w:color w:val="000000" w:themeColor="text1"/>
                <w:kern w:val="2"/>
                <w:sz w:val="22"/>
                <w:szCs w:val="22"/>
              </w:rPr>
            </w:pPr>
            <w:r>
              <w:rPr>
                <w:rFonts w:hint="eastAsia" w:ascii="宋体" w:hAnsi="宋体" w:cs="Times New Roman"/>
                <w:bCs/>
                <w:color w:val="000000" w:themeColor="text1"/>
                <w:kern w:val="2"/>
                <w:sz w:val="22"/>
                <w:szCs w:val="22"/>
                <w:lang w:val="en-US" w:eastAsia="zh-CN" w:bidi="ar-SA"/>
              </w:rPr>
              <w:t>（1）</w:t>
            </w:r>
            <w:r>
              <w:rPr>
                <w:rFonts w:hint="eastAsia" w:ascii="宋体" w:hAnsi="宋体" w:eastAsia="宋体" w:cs="Times New Roman"/>
                <w:bCs/>
                <w:color w:val="000000" w:themeColor="text1"/>
                <w:kern w:val="2"/>
                <w:sz w:val="22"/>
                <w:szCs w:val="22"/>
                <w:lang w:val="en-US" w:eastAsia="zh-CN" w:bidi="ar-SA"/>
              </w:rPr>
              <w:t>未取得安全生产许可证或安全生产许可证己过期</w:t>
            </w:r>
            <w:r>
              <w:rPr>
                <w:rFonts w:hint="eastAsia" w:ascii="宋体" w:hAnsi="宋体" w:cs="Times New Roman"/>
                <w:bCs/>
                <w:color w:val="000000" w:themeColor="text1"/>
                <w:kern w:val="2"/>
                <w:sz w:val="22"/>
                <w:szCs w:val="22"/>
                <w:lang w:val="en-US" w:eastAsia="zh-CN" w:bidi="ar-SA"/>
              </w:rPr>
              <w:t>的,</w:t>
            </w:r>
            <w:r>
              <w:rPr>
                <w:rFonts w:hint="eastAsia" w:ascii="宋体" w:hAnsi="宋体" w:eastAsia="宋体" w:cs="Times New Roman"/>
                <w:bCs/>
                <w:color w:val="000000" w:themeColor="text1"/>
                <w:kern w:val="2"/>
                <w:sz w:val="22"/>
                <w:szCs w:val="22"/>
                <w:lang w:val="en-US" w:eastAsia="zh-CN" w:bidi="ar-SA"/>
              </w:rPr>
              <w:t>未取得有效的资质证书</w:t>
            </w:r>
            <w:r>
              <w:rPr>
                <w:rFonts w:hint="eastAsia" w:ascii="宋体" w:hAnsi="宋体" w:cs="Times New Roman"/>
                <w:bCs/>
                <w:color w:val="000000" w:themeColor="text1"/>
                <w:kern w:val="2"/>
                <w:sz w:val="22"/>
                <w:szCs w:val="22"/>
                <w:lang w:val="en-US" w:eastAsia="zh-CN" w:bidi="ar-SA"/>
              </w:rPr>
              <w:t>。</w:t>
            </w:r>
            <w:r>
              <w:rPr>
                <w:rFonts w:hint="eastAsia" w:ascii="宋体" w:hAnsi="宋体" w:eastAsia="宋体" w:cs="Times New Roman"/>
                <w:bCs/>
                <w:color w:val="000000" w:themeColor="text1"/>
                <w:kern w:val="2"/>
                <w:sz w:val="22"/>
                <w:szCs w:val="22"/>
                <w:lang w:val="en-US" w:eastAsia="zh-CN" w:bidi="ar-SA"/>
              </w:rPr>
              <w:t>（</w:t>
            </w:r>
            <w:r>
              <w:rPr>
                <w:rFonts w:hint="eastAsia" w:ascii="宋体" w:hAnsi="宋体" w:cs="Times New Roman"/>
                <w:bCs/>
                <w:color w:val="000000" w:themeColor="text1"/>
                <w:kern w:val="2"/>
                <w:sz w:val="22"/>
                <w:szCs w:val="22"/>
                <w:lang w:val="en-US" w:eastAsia="zh-CN" w:bidi="ar-SA"/>
              </w:rPr>
              <w:t>2</w:t>
            </w:r>
            <w:r>
              <w:rPr>
                <w:rFonts w:hint="eastAsia" w:ascii="宋体" w:hAnsi="宋体" w:eastAsia="宋体" w:cs="Times New Roman"/>
                <w:bCs/>
                <w:color w:val="000000" w:themeColor="text1"/>
                <w:kern w:val="2"/>
                <w:sz w:val="22"/>
                <w:szCs w:val="22"/>
                <w:lang w:val="en-US" w:eastAsia="zh-CN" w:bidi="ar-SA"/>
              </w:rPr>
              <w:t>）考核期内在经营活动中</w:t>
            </w:r>
            <w:r>
              <w:rPr>
                <w:rFonts w:hint="eastAsia" w:ascii="宋体" w:hAnsi="宋体" w:cs="Times New Roman"/>
                <w:bCs/>
                <w:color w:val="000000" w:themeColor="text1"/>
                <w:kern w:val="2"/>
                <w:sz w:val="22"/>
                <w:szCs w:val="22"/>
                <w:lang w:val="en-US" w:eastAsia="zh-CN" w:bidi="ar-SA"/>
              </w:rPr>
              <w:t>有</w:t>
            </w:r>
            <w:r>
              <w:rPr>
                <w:rFonts w:hint="eastAsia" w:ascii="宋体" w:hAnsi="宋体" w:eastAsia="宋体" w:cs="Times New Roman"/>
                <w:bCs/>
                <w:color w:val="000000" w:themeColor="text1"/>
                <w:kern w:val="2"/>
                <w:sz w:val="22"/>
                <w:szCs w:val="22"/>
                <w:lang w:val="en-US" w:eastAsia="zh-CN" w:bidi="ar-SA"/>
              </w:rPr>
              <w:t>行贿、围标、串标等违法、违规行为</w:t>
            </w:r>
            <w:r>
              <w:rPr>
                <w:rFonts w:hint="eastAsia" w:ascii="宋体" w:hAnsi="宋体" w:cs="Times New Roman"/>
                <w:bCs/>
                <w:color w:val="000000" w:themeColor="text1"/>
                <w:kern w:val="2"/>
                <w:sz w:val="22"/>
                <w:szCs w:val="22"/>
                <w:lang w:val="en-US" w:eastAsia="zh-CN" w:bidi="ar-SA"/>
              </w:rPr>
              <w:t>的。</w:t>
            </w:r>
            <w:r>
              <w:rPr>
                <w:rFonts w:hint="eastAsia" w:ascii="宋体" w:hAnsi="宋体" w:eastAsia="宋体" w:cs="Times New Roman"/>
                <w:bCs/>
                <w:color w:val="000000" w:themeColor="text1"/>
                <w:kern w:val="2"/>
                <w:sz w:val="22"/>
                <w:szCs w:val="22"/>
                <w:lang w:val="en-US" w:eastAsia="zh-CN" w:bidi="ar-SA"/>
              </w:rPr>
              <w:t>（</w:t>
            </w:r>
            <w:r>
              <w:rPr>
                <w:rFonts w:hint="eastAsia" w:ascii="宋体" w:hAnsi="宋体" w:cs="Times New Roman"/>
                <w:bCs/>
                <w:color w:val="000000" w:themeColor="text1"/>
                <w:kern w:val="2"/>
                <w:sz w:val="22"/>
                <w:szCs w:val="22"/>
                <w:lang w:val="en-US" w:eastAsia="zh-CN" w:bidi="ar-SA"/>
              </w:rPr>
              <w:t>3</w:t>
            </w:r>
            <w:r>
              <w:rPr>
                <w:rFonts w:hint="eastAsia" w:ascii="宋体" w:hAnsi="宋体" w:eastAsia="宋体" w:cs="Times New Roman"/>
                <w:bCs/>
                <w:color w:val="000000" w:themeColor="text1"/>
                <w:kern w:val="2"/>
                <w:sz w:val="22"/>
                <w:szCs w:val="22"/>
                <w:lang w:val="en-US" w:eastAsia="zh-CN" w:bidi="ar-SA"/>
              </w:rPr>
              <w:t>）考核期内被省、市级住建主管部门列入过被限制投标，发生过重大质量、重大安全事故记录</w:t>
            </w:r>
            <w:r>
              <w:rPr>
                <w:rFonts w:hint="eastAsia" w:ascii="宋体" w:hAnsi="宋体" w:cs="Times New Roman"/>
                <w:bCs/>
                <w:color w:val="000000" w:themeColor="text1"/>
                <w:kern w:val="2"/>
                <w:sz w:val="22"/>
                <w:szCs w:val="22"/>
                <w:lang w:val="en-US" w:eastAsia="zh-CN" w:bidi="ar-SA"/>
              </w:rPr>
              <w:t>。</w:t>
            </w:r>
            <w:r>
              <w:rPr>
                <w:rFonts w:hint="eastAsia" w:ascii="宋体" w:hAnsi="宋体" w:eastAsia="宋体" w:cs="Times New Roman"/>
                <w:bCs/>
                <w:color w:val="000000" w:themeColor="text1"/>
                <w:kern w:val="2"/>
                <w:sz w:val="22"/>
                <w:szCs w:val="22"/>
                <w:lang w:val="en-US" w:eastAsia="zh-CN" w:bidi="ar-SA"/>
              </w:rPr>
              <w:t>（</w:t>
            </w:r>
            <w:r>
              <w:rPr>
                <w:rFonts w:hint="eastAsia" w:ascii="宋体" w:hAnsi="宋体" w:cs="Times New Roman"/>
                <w:bCs/>
                <w:color w:val="000000" w:themeColor="text1"/>
                <w:kern w:val="2"/>
                <w:sz w:val="22"/>
                <w:szCs w:val="22"/>
                <w:lang w:val="en-US" w:eastAsia="zh-CN" w:bidi="ar-SA"/>
              </w:rPr>
              <w:t>4</w:t>
            </w:r>
            <w:r>
              <w:rPr>
                <w:rFonts w:hint="eastAsia" w:ascii="宋体" w:hAnsi="宋体" w:eastAsia="宋体" w:cs="Times New Roman"/>
                <w:bCs/>
                <w:color w:val="000000" w:themeColor="text1"/>
                <w:kern w:val="2"/>
                <w:sz w:val="22"/>
                <w:szCs w:val="22"/>
                <w:lang w:val="en-US" w:eastAsia="zh-CN" w:bidi="ar-SA"/>
              </w:rPr>
              <w:t>）考核期内发生过拖欠农民工工资行为并造成恶劣影响</w:t>
            </w:r>
            <w:r>
              <w:rPr>
                <w:rFonts w:hint="eastAsia" w:ascii="宋体" w:hAnsi="宋体" w:cs="Times New Roman"/>
                <w:bCs/>
                <w:color w:val="000000" w:themeColor="text1"/>
                <w:kern w:val="2"/>
                <w:sz w:val="22"/>
                <w:szCs w:val="22"/>
                <w:lang w:val="en-US" w:eastAsia="zh-CN" w:bidi="ar-SA"/>
              </w:rPr>
              <w:t>的。</w:t>
            </w:r>
            <w:r>
              <w:rPr>
                <w:rFonts w:hint="eastAsia" w:ascii="宋体" w:hAnsi="宋体" w:eastAsia="宋体" w:cs="Times New Roman"/>
                <w:bCs/>
                <w:color w:val="000000" w:themeColor="text1"/>
                <w:kern w:val="2"/>
                <w:sz w:val="22"/>
                <w:szCs w:val="22"/>
                <w:lang w:val="en-US" w:eastAsia="zh-CN" w:bidi="ar-SA"/>
              </w:rPr>
              <w:t>（</w:t>
            </w:r>
            <w:r>
              <w:rPr>
                <w:rFonts w:hint="eastAsia" w:ascii="宋体" w:hAnsi="宋体" w:cs="Times New Roman"/>
                <w:bCs/>
                <w:color w:val="000000" w:themeColor="text1"/>
                <w:kern w:val="2"/>
                <w:sz w:val="22"/>
                <w:szCs w:val="22"/>
                <w:lang w:val="en-US" w:eastAsia="zh-CN" w:bidi="ar-SA"/>
              </w:rPr>
              <w:t>5</w:t>
            </w:r>
            <w:r>
              <w:rPr>
                <w:rFonts w:hint="eastAsia" w:ascii="宋体" w:hAnsi="宋体" w:eastAsia="宋体" w:cs="Times New Roman"/>
                <w:bCs/>
                <w:color w:val="000000" w:themeColor="text1"/>
                <w:kern w:val="2"/>
                <w:sz w:val="22"/>
                <w:szCs w:val="22"/>
                <w:lang w:val="en-US" w:eastAsia="zh-CN" w:bidi="ar-SA"/>
              </w:rPr>
              <w:t>）发生过与我公司不履行合同义务情况</w:t>
            </w:r>
            <w:r>
              <w:rPr>
                <w:rFonts w:hint="eastAsia" w:ascii="宋体" w:hAnsi="宋体" w:cs="Times New Roman"/>
                <w:bCs/>
                <w:color w:val="000000" w:themeColor="text1"/>
                <w:kern w:val="2"/>
                <w:sz w:val="22"/>
                <w:szCs w:val="22"/>
                <w:lang w:val="en-US" w:eastAsia="zh-CN" w:bidi="ar-SA"/>
              </w:rPr>
              <w:t>的。</w:t>
            </w:r>
            <w:r>
              <w:rPr>
                <w:rFonts w:hint="eastAsia" w:ascii="宋体" w:hAnsi="宋体" w:eastAsia="宋体" w:cs="Times New Roman"/>
                <w:bCs/>
                <w:color w:val="000000" w:themeColor="text1"/>
                <w:kern w:val="2"/>
                <w:sz w:val="22"/>
                <w:szCs w:val="22"/>
                <w:lang w:val="en-US" w:eastAsia="zh-CN" w:bidi="ar-SA"/>
              </w:rPr>
              <w:t>（</w:t>
            </w:r>
            <w:r>
              <w:rPr>
                <w:rFonts w:hint="eastAsia" w:ascii="宋体" w:hAnsi="宋体" w:cs="Times New Roman"/>
                <w:bCs/>
                <w:color w:val="000000" w:themeColor="text1"/>
                <w:kern w:val="2"/>
                <w:sz w:val="22"/>
                <w:szCs w:val="22"/>
                <w:lang w:val="en-US" w:eastAsia="zh-CN" w:bidi="ar-SA"/>
              </w:rPr>
              <w:t>6</w:t>
            </w:r>
            <w:r>
              <w:rPr>
                <w:rFonts w:hint="eastAsia" w:ascii="宋体" w:hAnsi="宋体" w:eastAsia="宋体" w:cs="Times New Roman"/>
                <w:bCs/>
                <w:color w:val="000000" w:themeColor="text1"/>
                <w:kern w:val="2"/>
                <w:sz w:val="22"/>
                <w:szCs w:val="22"/>
                <w:lang w:val="en-US" w:eastAsia="zh-CN" w:bidi="ar-SA"/>
              </w:rPr>
              <w:t>）</w:t>
            </w:r>
            <w:r>
              <w:rPr>
                <w:rFonts w:hint="eastAsia" w:ascii="宋体" w:hAnsi="宋体" w:cs="Times New Roman"/>
                <w:bCs/>
                <w:color w:val="000000" w:themeColor="text1"/>
                <w:kern w:val="2"/>
                <w:sz w:val="22"/>
                <w:szCs w:val="22"/>
                <w:lang w:val="en-US" w:eastAsia="zh-CN" w:bidi="ar-SA"/>
              </w:rPr>
              <w:t>供应商</w:t>
            </w:r>
            <w:r>
              <w:rPr>
                <w:rFonts w:hint="eastAsia" w:ascii="宋体" w:hAnsi="宋体" w:eastAsia="宋体" w:cs="Times New Roman"/>
                <w:bCs/>
                <w:color w:val="000000" w:themeColor="text1"/>
                <w:kern w:val="2"/>
                <w:sz w:val="22"/>
                <w:szCs w:val="22"/>
                <w:lang w:val="en-US" w:eastAsia="zh-CN" w:bidi="ar-SA"/>
              </w:rPr>
              <w:t>及控股股东的法定代表人为失信被执行人、限高消费人员，</w:t>
            </w:r>
            <w:r>
              <w:rPr>
                <w:rFonts w:hint="eastAsia" w:ascii="宋体" w:hAnsi="宋体" w:cs="Times New Roman"/>
                <w:bCs/>
                <w:color w:val="000000" w:themeColor="text1"/>
                <w:kern w:val="2"/>
                <w:sz w:val="22"/>
                <w:szCs w:val="22"/>
                <w:lang w:val="en-US" w:eastAsia="zh-CN" w:bidi="ar-SA"/>
              </w:rPr>
              <w:t>供应商</w:t>
            </w:r>
            <w:r>
              <w:rPr>
                <w:rFonts w:hint="eastAsia" w:ascii="宋体" w:hAnsi="宋体" w:eastAsia="宋体" w:cs="Times New Roman"/>
                <w:bCs/>
                <w:color w:val="000000" w:themeColor="text1"/>
                <w:kern w:val="2"/>
                <w:sz w:val="22"/>
                <w:szCs w:val="22"/>
                <w:lang w:val="en-US" w:eastAsia="zh-CN" w:bidi="ar-SA"/>
              </w:rPr>
              <w:t>及控股股东被政府主管部门、吉安市城投公司及属子公司列入黑名单期限内</w:t>
            </w:r>
            <w:r>
              <w:rPr>
                <w:rFonts w:hint="eastAsia" w:ascii="宋体" w:hAnsi="宋体" w:cs="Times New Roman"/>
                <w:bCs/>
                <w:color w:val="000000" w:themeColor="text1"/>
                <w:kern w:val="2"/>
                <w:sz w:val="22"/>
                <w:szCs w:val="22"/>
                <w:lang w:val="en-US" w:eastAsia="zh-CN" w:bidi="ar-SA"/>
              </w:rPr>
              <w:t>。</w:t>
            </w:r>
            <w:r>
              <w:rPr>
                <w:rFonts w:hint="eastAsia" w:ascii="宋体" w:hAnsi="宋体" w:eastAsia="宋体" w:cs="Times New Roman"/>
                <w:bCs/>
                <w:color w:val="000000" w:themeColor="text1"/>
                <w:kern w:val="2"/>
                <w:sz w:val="22"/>
                <w:szCs w:val="22"/>
                <w:lang w:val="en-US" w:eastAsia="zh-CN" w:bidi="ar-SA"/>
              </w:rPr>
              <w:t>（注：以上含本数，以下不含本数）</w:t>
            </w:r>
          </w:p>
        </w:tc>
        <w:tc>
          <w:tcPr>
            <w:tcW w:w="788" w:type="dxa"/>
            <w:tcBorders>
              <w:top w:val="single" w:color="auto" w:sz="4" w:space="0"/>
              <w:left w:val="single" w:color="auto" w:sz="4" w:space="0"/>
              <w:bottom w:val="single" w:color="auto" w:sz="4" w:space="0"/>
              <w:right w:val="single" w:color="auto" w:sz="4" w:space="0"/>
            </w:tcBorders>
            <w:vAlign w:val="center"/>
          </w:tcPr>
          <w:p w14:paraId="5C8E6EE8">
            <w:pPr>
              <w:pStyle w:val="6"/>
              <w:keepNext w:val="0"/>
              <w:keepLines w:val="0"/>
              <w:suppressLineNumbers w:val="0"/>
              <w:spacing w:line="500" w:lineRule="exact"/>
              <w:ind w:left="210" w:leftChars="100" w:right="0"/>
              <w:jc w:val="left"/>
              <w:rPr>
                <w:rFonts w:hint="default" w:cs="Times New Roman"/>
                <w:bCs/>
                <w:color w:val="000000" w:themeColor="text1"/>
                <w:kern w:val="2"/>
                <w:sz w:val="22"/>
                <w:szCs w:val="22"/>
              </w:rPr>
            </w:pPr>
            <w:r>
              <w:rPr>
                <w:rFonts w:hint="eastAsia" w:cs="Times New Roman"/>
                <w:bCs/>
                <w:color w:val="000000" w:themeColor="text1"/>
                <w:kern w:val="2"/>
                <w:sz w:val="22"/>
                <w:szCs w:val="22"/>
                <w:lang w:val="en-US" w:eastAsia="zh-CN"/>
              </w:rPr>
              <w:t>80</w:t>
            </w:r>
            <w:r>
              <w:rPr>
                <w:rFonts w:hint="eastAsia" w:cs="Times New Roman"/>
                <w:bCs/>
                <w:color w:val="000000" w:themeColor="text1"/>
                <w:kern w:val="2"/>
                <w:sz w:val="22"/>
                <w:szCs w:val="22"/>
              </w:rPr>
              <w:t>%</w:t>
            </w:r>
          </w:p>
        </w:tc>
        <w:tc>
          <w:tcPr>
            <w:tcW w:w="919" w:type="dxa"/>
            <w:tcBorders>
              <w:top w:val="single" w:color="auto" w:sz="4" w:space="0"/>
              <w:left w:val="single" w:color="auto" w:sz="4" w:space="0"/>
              <w:bottom w:val="single" w:color="auto" w:sz="4" w:space="0"/>
              <w:right w:val="single" w:color="auto" w:sz="4" w:space="0"/>
            </w:tcBorders>
            <w:vAlign w:val="center"/>
          </w:tcPr>
          <w:p w14:paraId="2ACD5C65">
            <w:pPr>
              <w:pStyle w:val="6"/>
              <w:keepNext w:val="0"/>
              <w:keepLines w:val="0"/>
              <w:suppressLineNumbers w:val="0"/>
              <w:spacing w:line="500" w:lineRule="exact"/>
              <w:ind w:left="210" w:leftChars="100" w:right="0"/>
              <w:jc w:val="left"/>
              <w:rPr>
                <w:rFonts w:hint="default" w:cs="Times New Roman"/>
                <w:bCs/>
                <w:color w:val="000000" w:themeColor="text1"/>
                <w:kern w:val="2"/>
                <w:sz w:val="22"/>
                <w:szCs w:val="22"/>
                <w:lang w:val="en-US"/>
              </w:rPr>
            </w:pPr>
            <w:r>
              <w:rPr>
                <w:rFonts w:hint="eastAsia" w:cs="Times New Roman"/>
                <w:bCs/>
                <w:color w:val="000000" w:themeColor="text1"/>
                <w:kern w:val="2"/>
                <w:sz w:val="22"/>
                <w:szCs w:val="22"/>
                <w:lang w:val="en-US" w:eastAsia="zh-CN"/>
              </w:rPr>
              <w:t>75</w:t>
            </w:r>
          </w:p>
        </w:tc>
        <w:tc>
          <w:tcPr>
            <w:tcW w:w="882" w:type="dxa"/>
            <w:tcBorders>
              <w:top w:val="single" w:color="auto" w:sz="4" w:space="0"/>
              <w:left w:val="single" w:color="auto" w:sz="4" w:space="0"/>
              <w:bottom w:val="single" w:color="auto" w:sz="4" w:space="0"/>
              <w:right w:val="single" w:color="auto" w:sz="4" w:space="0"/>
            </w:tcBorders>
            <w:vAlign w:val="center"/>
          </w:tcPr>
          <w:p w14:paraId="0D4BC732">
            <w:pPr>
              <w:pStyle w:val="6"/>
              <w:keepNext w:val="0"/>
              <w:keepLines w:val="0"/>
              <w:suppressLineNumbers w:val="0"/>
              <w:spacing w:line="500" w:lineRule="exact"/>
              <w:ind w:left="210" w:leftChars="100" w:right="0"/>
              <w:jc w:val="left"/>
              <w:rPr>
                <w:rFonts w:hint="default" w:cs="Times New Roman"/>
                <w:bCs/>
                <w:color w:val="000000" w:themeColor="text1"/>
                <w:kern w:val="2"/>
                <w:sz w:val="22"/>
                <w:szCs w:val="22"/>
              </w:rPr>
            </w:pPr>
          </w:p>
        </w:tc>
      </w:tr>
      <w:tr w14:paraId="22410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6471" w:type="dxa"/>
            <w:tcBorders>
              <w:top w:val="single" w:color="auto" w:sz="4" w:space="0"/>
              <w:left w:val="single" w:color="auto" w:sz="4" w:space="0"/>
              <w:bottom w:val="single" w:color="auto" w:sz="4" w:space="0"/>
              <w:right w:val="single" w:color="auto" w:sz="4" w:space="0"/>
            </w:tcBorders>
          </w:tcPr>
          <w:p w14:paraId="596D3496">
            <w:pPr>
              <w:pStyle w:val="6"/>
              <w:keepNext w:val="0"/>
              <w:keepLines w:val="0"/>
              <w:pageBreakBefore w:val="0"/>
              <w:widowControl/>
              <w:suppressLineNumbers w:val="0"/>
              <w:kinsoku/>
              <w:wordWrap/>
              <w:overflowPunct/>
              <w:topLinePunct w:val="0"/>
              <w:autoSpaceDE/>
              <w:autoSpaceDN/>
              <w:bidi w:val="0"/>
              <w:adjustRightInd/>
              <w:snapToGrid/>
              <w:spacing w:line="400" w:lineRule="exact"/>
              <w:ind w:left="0" w:right="0"/>
              <w:jc w:val="left"/>
              <w:textAlignment w:val="auto"/>
              <w:rPr>
                <w:rFonts w:hint="default" w:cs="Times New Roman"/>
                <w:bCs/>
                <w:color w:val="000000" w:themeColor="text1"/>
                <w:kern w:val="2"/>
                <w:sz w:val="22"/>
                <w:szCs w:val="22"/>
              </w:rPr>
            </w:pPr>
            <w:r>
              <w:rPr>
                <w:rFonts w:hint="eastAsia" w:cs="Times New Roman"/>
                <w:bCs/>
                <w:color w:val="000000" w:themeColor="text1"/>
                <w:kern w:val="2"/>
                <w:sz w:val="22"/>
                <w:szCs w:val="22"/>
                <w:lang w:val="en-US" w:eastAsia="zh-CN"/>
              </w:rPr>
              <w:t>4</w:t>
            </w:r>
            <w:r>
              <w:rPr>
                <w:rFonts w:hint="eastAsia" w:cs="Times New Roman"/>
                <w:bCs/>
                <w:color w:val="000000" w:themeColor="text1"/>
                <w:kern w:val="2"/>
                <w:sz w:val="22"/>
                <w:szCs w:val="22"/>
              </w:rPr>
              <w:t>、本次考核中供应商配合情况</w:t>
            </w:r>
            <w:r>
              <w:rPr>
                <w:rFonts w:hint="eastAsia" w:cs="Times New Roman"/>
                <w:bCs/>
                <w:color w:val="000000" w:themeColor="text1"/>
                <w:kern w:val="2"/>
                <w:sz w:val="22"/>
                <w:szCs w:val="22"/>
                <w:lang w:eastAsia="zh-CN"/>
              </w:rPr>
              <w:t>：积极配合的，得</w:t>
            </w:r>
            <w:r>
              <w:rPr>
                <w:rFonts w:hint="eastAsia" w:cs="Times New Roman"/>
                <w:bCs/>
                <w:color w:val="000000" w:themeColor="text1"/>
                <w:kern w:val="2"/>
                <w:sz w:val="22"/>
                <w:szCs w:val="22"/>
                <w:lang w:val="en-US" w:eastAsia="zh-CN"/>
              </w:rPr>
              <w:t>10分；不配合的，得5分。</w:t>
            </w:r>
          </w:p>
        </w:tc>
        <w:tc>
          <w:tcPr>
            <w:tcW w:w="788" w:type="dxa"/>
            <w:tcBorders>
              <w:top w:val="single" w:color="auto" w:sz="4" w:space="0"/>
              <w:left w:val="single" w:color="auto" w:sz="4" w:space="0"/>
              <w:bottom w:val="single" w:color="auto" w:sz="4" w:space="0"/>
              <w:right w:val="single" w:color="auto" w:sz="4" w:space="0"/>
            </w:tcBorders>
            <w:vAlign w:val="center"/>
          </w:tcPr>
          <w:p w14:paraId="07D6F50D">
            <w:pPr>
              <w:pStyle w:val="6"/>
              <w:keepNext w:val="0"/>
              <w:keepLines w:val="0"/>
              <w:suppressLineNumbers w:val="0"/>
              <w:spacing w:line="500" w:lineRule="exact"/>
              <w:ind w:left="210" w:leftChars="100" w:right="0"/>
              <w:jc w:val="left"/>
              <w:rPr>
                <w:rFonts w:hint="default" w:cs="Times New Roman"/>
                <w:bCs/>
                <w:color w:val="000000" w:themeColor="text1"/>
                <w:kern w:val="2"/>
                <w:sz w:val="22"/>
                <w:szCs w:val="22"/>
              </w:rPr>
            </w:pPr>
            <w:r>
              <w:rPr>
                <w:rFonts w:hint="eastAsia" w:cs="Times New Roman"/>
                <w:bCs/>
                <w:color w:val="000000" w:themeColor="text1"/>
                <w:kern w:val="2"/>
                <w:sz w:val="22"/>
                <w:szCs w:val="22"/>
              </w:rPr>
              <w:t>1</w:t>
            </w:r>
            <w:r>
              <w:rPr>
                <w:rFonts w:hint="eastAsia" w:cs="Times New Roman"/>
                <w:bCs/>
                <w:color w:val="000000" w:themeColor="text1"/>
                <w:kern w:val="2"/>
                <w:sz w:val="22"/>
                <w:szCs w:val="22"/>
                <w:lang w:val="en-US" w:eastAsia="zh-CN"/>
              </w:rPr>
              <w:t>5</w:t>
            </w:r>
            <w:r>
              <w:rPr>
                <w:rFonts w:hint="eastAsia" w:cs="Times New Roman"/>
                <w:bCs/>
                <w:color w:val="000000" w:themeColor="text1"/>
                <w:kern w:val="2"/>
                <w:sz w:val="22"/>
                <w:szCs w:val="22"/>
              </w:rPr>
              <w:t>%</w:t>
            </w:r>
          </w:p>
        </w:tc>
        <w:tc>
          <w:tcPr>
            <w:tcW w:w="919" w:type="dxa"/>
            <w:tcBorders>
              <w:top w:val="single" w:color="auto" w:sz="4" w:space="0"/>
              <w:left w:val="single" w:color="auto" w:sz="4" w:space="0"/>
              <w:bottom w:val="single" w:color="auto" w:sz="4" w:space="0"/>
              <w:right w:val="single" w:color="auto" w:sz="4" w:space="0"/>
            </w:tcBorders>
            <w:vAlign w:val="center"/>
          </w:tcPr>
          <w:p w14:paraId="3D73E5EA">
            <w:pPr>
              <w:pStyle w:val="6"/>
              <w:keepNext w:val="0"/>
              <w:keepLines w:val="0"/>
              <w:suppressLineNumbers w:val="0"/>
              <w:spacing w:line="500" w:lineRule="exact"/>
              <w:ind w:left="210" w:leftChars="100" w:right="0"/>
              <w:jc w:val="left"/>
              <w:rPr>
                <w:rFonts w:hint="eastAsia" w:eastAsia="宋体" w:cs="Times New Roman"/>
                <w:bCs/>
                <w:color w:val="000000" w:themeColor="text1"/>
                <w:kern w:val="2"/>
                <w:sz w:val="22"/>
                <w:szCs w:val="22"/>
                <w:lang w:eastAsia="zh-CN"/>
              </w:rPr>
            </w:pPr>
            <w:r>
              <w:rPr>
                <w:rFonts w:hint="eastAsia" w:cs="Times New Roman"/>
                <w:bCs/>
                <w:color w:val="000000" w:themeColor="text1"/>
                <w:kern w:val="2"/>
                <w:sz w:val="22"/>
                <w:szCs w:val="22"/>
              </w:rPr>
              <w:t>1</w:t>
            </w:r>
            <w:r>
              <w:rPr>
                <w:rFonts w:hint="eastAsia" w:cs="Times New Roman"/>
                <w:bCs/>
                <w:color w:val="000000" w:themeColor="text1"/>
                <w:kern w:val="2"/>
                <w:sz w:val="22"/>
                <w:szCs w:val="22"/>
                <w:lang w:val="en-US" w:eastAsia="zh-CN"/>
              </w:rPr>
              <w:t>0</w:t>
            </w:r>
          </w:p>
        </w:tc>
        <w:tc>
          <w:tcPr>
            <w:tcW w:w="882" w:type="dxa"/>
            <w:tcBorders>
              <w:top w:val="single" w:color="auto" w:sz="4" w:space="0"/>
              <w:left w:val="single" w:color="auto" w:sz="4" w:space="0"/>
              <w:bottom w:val="single" w:color="auto" w:sz="4" w:space="0"/>
              <w:right w:val="single" w:color="auto" w:sz="4" w:space="0"/>
            </w:tcBorders>
            <w:vAlign w:val="center"/>
          </w:tcPr>
          <w:p w14:paraId="5BB0CFCA">
            <w:pPr>
              <w:pStyle w:val="6"/>
              <w:keepNext w:val="0"/>
              <w:keepLines w:val="0"/>
              <w:suppressLineNumbers w:val="0"/>
              <w:spacing w:line="500" w:lineRule="exact"/>
              <w:ind w:left="210" w:leftChars="100" w:right="0"/>
              <w:jc w:val="left"/>
              <w:rPr>
                <w:rFonts w:hint="default" w:cs="Times New Roman"/>
                <w:bCs/>
                <w:color w:val="000000" w:themeColor="text1"/>
                <w:kern w:val="2"/>
                <w:sz w:val="22"/>
                <w:szCs w:val="22"/>
              </w:rPr>
            </w:pPr>
          </w:p>
        </w:tc>
      </w:tr>
      <w:tr w14:paraId="1CF21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6471" w:type="dxa"/>
            <w:tcBorders>
              <w:top w:val="single" w:color="auto" w:sz="4" w:space="0"/>
              <w:left w:val="single" w:color="auto" w:sz="4" w:space="0"/>
              <w:bottom w:val="single" w:color="auto" w:sz="4" w:space="0"/>
              <w:right w:val="single" w:color="auto" w:sz="4" w:space="0"/>
            </w:tcBorders>
          </w:tcPr>
          <w:p w14:paraId="6608D673">
            <w:pPr>
              <w:pStyle w:val="6"/>
              <w:keepNext w:val="0"/>
              <w:keepLines w:val="0"/>
              <w:suppressLineNumbers w:val="0"/>
              <w:spacing w:line="500" w:lineRule="exact"/>
              <w:ind w:left="0" w:right="0"/>
              <w:jc w:val="left"/>
              <w:rPr>
                <w:rFonts w:hint="default" w:cs="Times New Roman"/>
                <w:bCs/>
                <w:color w:val="000000" w:themeColor="text1"/>
                <w:kern w:val="2"/>
                <w:sz w:val="22"/>
                <w:szCs w:val="22"/>
              </w:rPr>
            </w:pPr>
            <w:r>
              <w:rPr>
                <w:rFonts w:hint="eastAsia" w:cs="Times New Roman"/>
                <w:bCs/>
                <w:color w:val="000000" w:themeColor="text1"/>
                <w:kern w:val="2"/>
                <w:sz w:val="22"/>
                <w:szCs w:val="22"/>
              </w:rPr>
              <w:t>二、得分合计（1+2+3）（满分100）</w:t>
            </w:r>
          </w:p>
        </w:tc>
        <w:tc>
          <w:tcPr>
            <w:tcW w:w="788" w:type="dxa"/>
            <w:tcBorders>
              <w:top w:val="single" w:color="auto" w:sz="4" w:space="0"/>
              <w:left w:val="single" w:color="auto" w:sz="4" w:space="0"/>
              <w:bottom w:val="single" w:color="auto" w:sz="4" w:space="0"/>
              <w:right w:val="single" w:color="auto" w:sz="4" w:space="0"/>
            </w:tcBorders>
            <w:vAlign w:val="center"/>
          </w:tcPr>
          <w:p w14:paraId="65FDFF39">
            <w:pPr>
              <w:pStyle w:val="6"/>
              <w:keepNext w:val="0"/>
              <w:keepLines w:val="0"/>
              <w:suppressLineNumbers w:val="0"/>
              <w:spacing w:line="500" w:lineRule="exact"/>
              <w:ind w:left="0" w:right="0"/>
              <w:jc w:val="left"/>
              <w:rPr>
                <w:rFonts w:hint="default" w:cs="Times New Roman"/>
                <w:bCs/>
                <w:color w:val="000000" w:themeColor="text1"/>
                <w:kern w:val="2"/>
                <w:sz w:val="22"/>
                <w:szCs w:val="22"/>
              </w:rPr>
            </w:pPr>
          </w:p>
        </w:tc>
        <w:tc>
          <w:tcPr>
            <w:tcW w:w="919" w:type="dxa"/>
            <w:tcBorders>
              <w:top w:val="single" w:color="auto" w:sz="4" w:space="0"/>
              <w:left w:val="single" w:color="auto" w:sz="4" w:space="0"/>
              <w:bottom w:val="single" w:color="auto" w:sz="4" w:space="0"/>
              <w:right w:val="single" w:color="auto" w:sz="4" w:space="0"/>
            </w:tcBorders>
            <w:vAlign w:val="center"/>
          </w:tcPr>
          <w:p w14:paraId="322AFAC7">
            <w:pPr>
              <w:pStyle w:val="6"/>
              <w:keepNext w:val="0"/>
              <w:keepLines w:val="0"/>
              <w:suppressLineNumbers w:val="0"/>
              <w:spacing w:line="500" w:lineRule="exact"/>
              <w:ind w:left="0" w:right="0"/>
              <w:jc w:val="left"/>
              <w:rPr>
                <w:rFonts w:hint="default" w:cs="Times New Roman"/>
                <w:bCs/>
                <w:color w:val="000000" w:themeColor="text1"/>
                <w:kern w:val="2"/>
                <w:sz w:val="22"/>
                <w:szCs w:val="22"/>
              </w:rPr>
            </w:pPr>
          </w:p>
        </w:tc>
        <w:tc>
          <w:tcPr>
            <w:tcW w:w="882" w:type="dxa"/>
            <w:tcBorders>
              <w:top w:val="single" w:color="auto" w:sz="4" w:space="0"/>
              <w:left w:val="single" w:color="auto" w:sz="4" w:space="0"/>
              <w:bottom w:val="single" w:color="auto" w:sz="4" w:space="0"/>
              <w:right w:val="single" w:color="auto" w:sz="4" w:space="0"/>
            </w:tcBorders>
            <w:vAlign w:val="center"/>
          </w:tcPr>
          <w:p w14:paraId="031353D8">
            <w:pPr>
              <w:pStyle w:val="6"/>
              <w:keepNext w:val="0"/>
              <w:keepLines w:val="0"/>
              <w:suppressLineNumbers w:val="0"/>
              <w:spacing w:line="500" w:lineRule="exact"/>
              <w:ind w:left="0" w:right="0"/>
              <w:jc w:val="left"/>
              <w:rPr>
                <w:rFonts w:hint="default" w:cs="Times New Roman"/>
                <w:bCs/>
                <w:color w:val="000000" w:themeColor="text1"/>
                <w:kern w:val="2"/>
                <w:sz w:val="22"/>
                <w:szCs w:val="22"/>
              </w:rPr>
            </w:pPr>
          </w:p>
        </w:tc>
      </w:tr>
      <w:tr w14:paraId="1CDFF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jc w:val="center"/>
        </w:trPr>
        <w:tc>
          <w:tcPr>
            <w:tcW w:w="9060" w:type="dxa"/>
            <w:gridSpan w:val="4"/>
            <w:tcBorders>
              <w:top w:val="single" w:color="auto" w:sz="4" w:space="0"/>
              <w:left w:val="single" w:color="auto" w:sz="4" w:space="0"/>
              <w:bottom w:val="single" w:color="auto" w:sz="4" w:space="0"/>
              <w:right w:val="single" w:color="auto" w:sz="4" w:space="0"/>
            </w:tcBorders>
          </w:tcPr>
          <w:p w14:paraId="690DB58D">
            <w:pPr>
              <w:pStyle w:val="6"/>
              <w:keepNext w:val="0"/>
              <w:keepLines w:val="0"/>
              <w:pageBreakBefore w:val="0"/>
              <w:widowControl w:val="0"/>
              <w:suppressLineNumbers w:val="0"/>
              <w:kinsoku/>
              <w:wordWrap/>
              <w:overflowPunct/>
              <w:topLinePunct w:val="0"/>
              <w:autoSpaceDE w:val="0"/>
              <w:autoSpaceDN/>
              <w:bidi w:val="0"/>
              <w:adjustRightInd/>
              <w:snapToGrid/>
              <w:spacing w:line="240" w:lineRule="atLeast"/>
              <w:ind w:left="0" w:right="0"/>
              <w:jc w:val="both"/>
              <w:textAlignment w:val="auto"/>
              <w:rPr>
                <w:rFonts w:hint="default" w:cs="Times New Roman"/>
                <w:color w:val="000000" w:themeColor="text1"/>
                <w:sz w:val="22"/>
                <w:szCs w:val="22"/>
              </w:rPr>
            </w:pPr>
            <w:r>
              <w:rPr>
                <w:rFonts w:hint="eastAsia" w:cs="Times New Roman"/>
                <w:bCs/>
                <w:color w:val="000000" w:themeColor="text1"/>
                <w:kern w:val="2"/>
                <w:sz w:val="22"/>
                <w:szCs w:val="22"/>
                <w:lang w:eastAsia="zh-CN"/>
              </w:rPr>
              <w:t>三</w:t>
            </w:r>
            <w:r>
              <w:rPr>
                <w:rFonts w:hint="eastAsia" w:cs="Times New Roman"/>
                <w:bCs/>
                <w:color w:val="000000" w:themeColor="text1"/>
                <w:kern w:val="2"/>
                <w:sz w:val="22"/>
                <w:szCs w:val="22"/>
              </w:rPr>
              <w:t>、评价等级（</w:t>
            </w:r>
            <w:r>
              <w:rPr>
                <w:rFonts w:hint="default" w:ascii="Arial" w:hAnsi="Arial" w:cs="Arial"/>
                <w:bCs/>
                <w:color w:val="000000" w:themeColor="text1"/>
                <w:kern w:val="2"/>
                <w:sz w:val="22"/>
                <w:szCs w:val="22"/>
              </w:rPr>
              <w:t>√</w:t>
            </w:r>
            <w:r>
              <w:rPr>
                <w:rFonts w:hint="eastAsia" w:cs="Times New Roman"/>
                <w:bCs/>
                <w:color w:val="000000" w:themeColor="text1"/>
                <w:kern w:val="2"/>
                <w:sz w:val="22"/>
                <w:szCs w:val="22"/>
              </w:rPr>
              <w:t>选）</w:t>
            </w:r>
            <w:r>
              <w:rPr>
                <w:rFonts w:hint="eastAsia" w:cs="Times New Roman"/>
                <w:color w:val="000000" w:themeColor="text1"/>
                <w:sz w:val="22"/>
                <w:szCs w:val="22"/>
              </w:rPr>
              <w:t xml:space="preserve">  合格□  不合格□</w:t>
            </w:r>
          </w:p>
          <w:p w14:paraId="3FC0779F">
            <w:pPr>
              <w:pStyle w:val="6"/>
              <w:keepNext w:val="0"/>
              <w:keepLines w:val="0"/>
              <w:suppressLineNumbers w:val="0"/>
              <w:autoSpaceDE w:val="0"/>
              <w:spacing w:line="400" w:lineRule="exact"/>
              <w:ind w:left="0" w:right="0"/>
              <w:jc w:val="both"/>
              <w:rPr>
                <w:rFonts w:hint="eastAsia" w:cs="Times New Roman"/>
                <w:color w:val="000000" w:themeColor="text1"/>
                <w:sz w:val="22"/>
                <w:szCs w:val="22"/>
              </w:rPr>
            </w:pPr>
            <w:r>
              <w:rPr>
                <w:rFonts w:hint="eastAsia" w:cs="Times New Roman"/>
                <w:color w:val="000000" w:themeColor="text1"/>
                <w:sz w:val="22"/>
                <w:szCs w:val="22"/>
              </w:rPr>
              <w:t>注：</w:t>
            </w:r>
            <w:r>
              <w:rPr>
                <w:rFonts w:hint="eastAsia" w:cs="Times New Roman"/>
                <w:color w:val="000000" w:themeColor="text1"/>
                <w:kern w:val="2"/>
                <w:sz w:val="22"/>
                <w:szCs w:val="22"/>
                <w:lang w:val="en-US" w:eastAsia="zh-CN"/>
              </w:rPr>
              <w:t>A类供应商</w:t>
            </w:r>
            <w:r>
              <w:rPr>
                <w:rFonts w:hint="eastAsia" w:cs="Times New Roman"/>
                <w:color w:val="000000" w:themeColor="text1"/>
                <w:sz w:val="22"/>
                <w:szCs w:val="22"/>
              </w:rPr>
              <w:t>不合格</w:t>
            </w:r>
            <w:r>
              <w:rPr>
                <w:rFonts w:hint="eastAsia" w:ascii="微软雅黑" w:hAnsi="微软雅黑" w:eastAsia="微软雅黑" w:cs="Times New Roman"/>
                <w:color w:val="000000" w:themeColor="text1"/>
                <w:sz w:val="22"/>
                <w:szCs w:val="22"/>
              </w:rPr>
              <w:t>：</w:t>
            </w:r>
            <w:r>
              <w:rPr>
                <w:rFonts w:hint="eastAsia" w:cs="Times New Roman"/>
                <w:color w:val="000000" w:themeColor="text1"/>
                <w:sz w:val="22"/>
                <w:szCs w:val="22"/>
              </w:rPr>
              <w:t>0</w:t>
            </w:r>
            <w:r>
              <w:rPr>
                <w:rFonts w:hint="default" w:ascii="Arial" w:hAnsi="Arial" w:cs="Arial"/>
                <w:color w:val="000000" w:themeColor="text1"/>
                <w:sz w:val="22"/>
                <w:szCs w:val="22"/>
              </w:rPr>
              <w:t>≤</w:t>
            </w:r>
            <w:r>
              <w:rPr>
                <w:rFonts w:hint="eastAsia" w:cs="Times New Roman"/>
                <w:color w:val="000000" w:themeColor="text1"/>
                <w:sz w:val="22"/>
                <w:szCs w:val="22"/>
              </w:rPr>
              <w:t>N</w:t>
            </w:r>
            <w:r>
              <w:rPr>
                <w:rFonts w:hint="eastAsia" w:ascii="微软雅黑" w:hAnsi="微软雅黑" w:eastAsia="微软雅黑" w:cs="Times New Roman"/>
                <w:color w:val="000000" w:themeColor="text1"/>
                <w:sz w:val="22"/>
                <w:szCs w:val="22"/>
              </w:rPr>
              <w:t>&lt;</w:t>
            </w:r>
            <w:r>
              <w:rPr>
                <w:rFonts w:hint="eastAsia" w:cs="Times New Roman"/>
                <w:color w:val="000000" w:themeColor="text1"/>
                <w:sz w:val="22"/>
                <w:szCs w:val="22"/>
              </w:rPr>
              <w:t>70，合格</w:t>
            </w:r>
            <w:r>
              <w:rPr>
                <w:rFonts w:hint="eastAsia" w:ascii="微软雅黑" w:hAnsi="微软雅黑" w:eastAsia="微软雅黑" w:cs="Times New Roman"/>
                <w:color w:val="000000" w:themeColor="text1"/>
                <w:sz w:val="22"/>
                <w:szCs w:val="22"/>
              </w:rPr>
              <w:t>：</w:t>
            </w:r>
            <w:r>
              <w:rPr>
                <w:rFonts w:hint="eastAsia" w:cs="Times New Roman"/>
                <w:color w:val="000000" w:themeColor="text1"/>
                <w:sz w:val="22"/>
                <w:szCs w:val="22"/>
              </w:rPr>
              <w:t xml:space="preserve"> N</w:t>
            </w:r>
            <w:r>
              <w:rPr>
                <w:rFonts w:hint="default" w:ascii="Arial" w:hAnsi="Arial" w:cs="Arial"/>
                <w:color w:val="000000" w:themeColor="text1"/>
                <w:sz w:val="22"/>
                <w:szCs w:val="22"/>
              </w:rPr>
              <w:t>≥</w:t>
            </w:r>
            <w:r>
              <w:rPr>
                <w:rFonts w:hint="eastAsia" w:cs="Times New Roman"/>
                <w:color w:val="000000" w:themeColor="text1"/>
                <w:sz w:val="22"/>
                <w:szCs w:val="22"/>
              </w:rPr>
              <w:t>70</w:t>
            </w:r>
          </w:p>
          <w:p w14:paraId="51D1490D">
            <w:pPr>
              <w:pStyle w:val="6"/>
              <w:keepNext w:val="0"/>
              <w:keepLines w:val="0"/>
              <w:suppressLineNumbers w:val="0"/>
              <w:autoSpaceDE w:val="0"/>
              <w:spacing w:line="400" w:lineRule="exact"/>
              <w:ind w:left="0" w:right="0" w:firstLine="440" w:firstLineChars="200"/>
              <w:jc w:val="both"/>
              <w:rPr>
                <w:rFonts w:hint="default" w:cs="Times New Roman"/>
                <w:color w:val="000000" w:themeColor="text1"/>
                <w:sz w:val="22"/>
                <w:szCs w:val="22"/>
              </w:rPr>
            </w:pPr>
            <w:r>
              <w:rPr>
                <w:rFonts w:hint="eastAsia" w:cs="Times New Roman"/>
                <w:color w:val="000000" w:themeColor="text1"/>
                <w:kern w:val="2"/>
                <w:sz w:val="22"/>
                <w:szCs w:val="22"/>
                <w:lang w:val="en-US" w:eastAsia="zh-CN"/>
              </w:rPr>
              <w:t>B类供应商</w:t>
            </w:r>
            <w:r>
              <w:rPr>
                <w:rFonts w:hint="eastAsia" w:cs="Times New Roman"/>
                <w:color w:val="000000" w:themeColor="text1"/>
                <w:sz w:val="22"/>
                <w:szCs w:val="22"/>
              </w:rPr>
              <w:t>不合格</w:t>
            </w:r>
            <w:r>
              <w:rPr>
                <w:rFonts w:hint="eastAsia" w:ascii="微软雅黑" w:hAnsi="微软雅黑" w:eastAsia="微软雅黑" w:cs="Times New Roman"/>
                <w:color w:val="000000" w:themeColor="text1"/>
                <w:sz w:val="22"/>
                <w:szCs w:val="22"/>
              </w:rPr>
              <w:t>：</w:t>
            </w:r>
            <w:r>
              <w:rPr>
                <w:rFonts w:hint="eastAsia" w:cs="Times New Roman"/>
                <w:color w:val="000000" w:themeColor="text1"/>
                <w:sz w:val="22"/>
                <w:szCs w:val="22"/>
              </w:rPr>
              <w:t>0</w:t>
            </w:r>
            <w:r>
              <w:rPr>
                <w:rFonts w:hint="default" w:ascii="Arial" w:hAnsi="Arial" w:cs="Arial"/>
                <w:color w:val="000000" w:themeColor="text1"/>
                <w:sz w:val="22"/>
                <w:szCs w:val="22"/>
              </w:rPr>
              <w:t>≤</w:t>
            </w:r>
            <w:r>
              <w:rPr>
                <w:rFonts w:hint="eastAsia" w:cs="Times New Roman"/>
                <w:color w:val="000000" w:themeColor="text1"/>
                <w:sz w:val="22"/>
                <w:szCs w:val="22"/>
              </w:rPr>
              <w:t>N</w:t>
            </w:r>
            <w:r>
              <w:rPr>
                <w:rFonts w:hint="eastAsia" w:ascii="微软雅黑" w:hAnsi="微软雅黑" w:eastAsia="微软雅黑" w:cs="Times New Roman"/>
                <w:color w:val="000000" w:themeColor="text1"/>
                <w:sz w:val="22"/>
                <w:szCs w:val="22"/>
              </w:rPr>
              <w:t>&lt;</w:t>
            </w:r>
            <w:r>
              <w:rPr>
                <w:rFonts w:hint="eastAsia" w:eastAsia="微软雅黑" w:cs="Times New Roman"/>
                <w:color w:val="000000" w:themeColor="text1"/>
                <w:sz w:val="22"/>
                <w:szCs w:val="22"/>
                <w:lang w:val="en-US" w:eastAsia="zh-CN"/>
              </w:rPr>
              <w:t>8</w:t>
            </w:r>
            <w:r>
              <w:rPr>
                <w:rFonts w:hint="eastAsia" w:cs="Times New Roman"/>
                <w:color w:val="000000" w:themeColor="text1"/>
                <w:sz w:val="22"/>
                <w:szCs w:val="22"/>
              </w:rPr>
              <w:t>0，合格</w:t>
            </w:r>
            <w:r>
              <w:rPr>
                <w:rFonts w:hint="eastAsia" w:ascii="微软雅黑" w:hAnsi="微软雅黑" w:eastAsia="微软雅黑" w:cs="Times New Roman"/>
                <w:color w:val="000000" w:themeColor="text1"/>
                <w:sz w:val="22"/>
                <w:szCs w:val="22"/>
              </w:rPr>
              <w:t>：</w:t>
            </w:r>
            <w:r>
              <w:rPr>
                <w:rFonts w:hint="eastAsia" w:cs="Times New Roman"/>
                <w:color w:val="000000" w:themeColor="text1"/>
                <w:sz w:val="22"/>
                <w:szCs w:val="22"/>
              </w:rPr>
              <w:t xml:space="preserve"> N</w:t>
            </w:r>
            <w:r>
              <w:rPr>
                <w:rFonts w:hint="default" w:ascii="Arial" w:hAnsi="Arial" w:cs="Arial"/>
                <w:color w:val="000000" w:themeColor="text1"/>
                <w:sz w:val="22"/>
                <w:szCs w:val="22"/>
              </w:rPr>
              <w:t>≥</w:t>
            </w:r>
            <w:r>
              <w:rPr>
                <w:rFonts w:hint="eastAsia" w:cs="Times New Roman"/>
                <w:color w:val="000000" w:themeColor="text1"/>
                <w:sz w:val="22"/>
                <w:szCs w:val="22"/>
                <w:lang w:val="en-US" w:eastAsia="zh-CN"/>
              </w:rPr>
              <w:t>8</w:t>
            </w:r>
            <w:r>
              <w:rPr>
                <w:rFonts w:hint="eastAsia" w:cs="Times New Roman"/>
                <w:color w:val="000000" w:themeColor="text1"/>
                <w:sz w:val="22"/>
                <w:szCs w:val="22"/>
              </w:rPr>
              <w:t>0</w:t>
            </w:r>
          </w:p>
        </w:tc>
      </w:tr>
      <w:tr w14:paraId="3B9B3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9060" w:type="dxa"/>
            <w:gridSpan w:val="4"/>
            <w:tcBorders>
              <w:top w:val="single" w:color="auto" w:sz="4" w:space="0"/>
              <w:left w:val="single" w:color="auto" w:sz="4" w:space="0"/>
              <w:bottom w:val="single" w:color="auto" w:sz="4" w:space="0"/>
              <w:right w:val="single" w:color="auto" w:sz="4" w:space="0"/>
            </w:tcBorders>
          </w:tcPr>
          <w:p w14:paraId="421CF1A5">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eastAsia" w:cs="Times New Roman"/>
                <w:bCs/>
                <w:color w:val="000000" w:themeColor="text1"/>
                <w:kern w:val="2"/>
                <w:sz w:val="22"/>
                <w:szCs w:val="22"/>
                <w:lang w:eastAsia="zh-CN"/>
              </w:rPr>
              <w:t>四、</w:t>
            </w:r>
            <w:r>
              <w:rPr>
                <w:rFonts w:hint="eastAsia" w:cs="Times New Roman"/>
                <w:bCs/>
                <w:color w:val="000000" w:themeColor="text1"/>
                <w:kern w:val="2"/>
                <w:sz w:val="22"/>
                <w:szCs w:val="22"/>
              </w:rPr>
              <w:t>参评人员签字：</w:t>
            </w:r>
          </w:p>
        </w:tc>
      </w:tr>
      <w:tr w14:paraId="3B014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3" w:hRule="atLeast"/>
          <w:jc w:val="center"/>
        </w:trPr>
        <w:tc>
          <w:tcPr>
            <w:tcW w:w="9060" w:type="dxa"/>
            <w:gridSpan w:val="4"/>
            <w:tcBorders>
              <w:top w:val="single" w:color="auto" w:sz="4" w:space="0"/>
              <w:left w:val="single" w:color="auto" w:sz="4" w:space="0"/>
              <w:bottom w:val="single" w:color="auto" w:sz="4" w:space="0"/>
              <w:right w:val="single" w:color="auto" w:sz="4" w:space="0"/>
            </w:tcBorders>
          </w:tcPr>
          <w:p w14:paraId="39B350F8">
            <w:pPr>
              <w:pStyle w:val="6"/>
              <w:keepNext w:val="0"/>
              <w:keepLines w:val="0"/>
              <w:suppressLineNumbers w:val="0"/>
              <w:spacing w:line="500" w:lineRule="exact"/>
              <w:ind w:left="0" w:right="0"/>
              <w:jc w:val="both"/>
              <w:rPr>
                <w:rFonts w:hint="default" w:cs="Times New Roman"/>
                <w:bCs/>
                <w:color w:val="000000" w:themeColor="text1"/>
                <w:kern w:val="2"/>
                <w:sz w:val="22"/>
                <w:szCs w:val="22"/>
              </w:rPr>
            </w:pPr>
          </w:p>
        </w:tc>
      </w:tr>
    </w:tbl>
    <w:p w14:paraId="10AE71E4">
      <w:pPr>
        <w:rPr>
          <w:color w:val="000000" w:themeColor="text1"/>
        </w:rPr>
        <w:sectPr>
          <w:pgSz w:w="11906" w:h="16838"/>
          <w:pgMar w:top="1440" w:right="1800" w:bottom="1440" w:left="1800" w:header="851" w:footer="992" w:gutter="0"/>
          <w:cols w:space="720" w:num="1"/>
          <w:docGrid w:type="lines" w:linePitch="317" w:charSpace="609"/>
        </w:sectPr>
      </w:pPr>
    </w:p>
    <w:p w14:paraId="4CF0DE2A">
      <w:pPr>
        <w:jc w:val="left"/>
        <w:rPr>
          <w:rFonts w:ascii="仿宋" w:hAnsi="仿宋" w:eastAsia="仿宋" w:cs="Segoe UI"/>
          <w:color w:val="000000" w:themeColor="text1"/>
          <w:sz w:val="28"/>
          <w:szCs w:val="28"/>
        </w:rPr>
      </w:pPr>
      <w:r>
        <w:rPr>
          <w:rFonts w:hint="eastAsia" w:ascii="仿宋" w:hAnsi="仿宋" w:eastAsia="仿宋" w:cs="Segoe UI"/>
          <w:color w:val="000000" w:themeColor="text1"/>
          <w:sz w:val="28"/>
          <w:szCs w:val="28"/>
        </w:rPr>
        <w:t>附件三：</w:t>
      </w:r>
    </w:p>
    <w:p w14:paraId="6EB52932">
      <w:pPr>
        <w:jc w:val="center"/>
        <w:rPr>
          <w:rFonts w:ascii="仿宋" w:hAnsi="仿宋" w:eastAsia="仿宋" w:cs="Segoe UI"/>
          <w:b/>
          <w:color w:val="000000" w:themeColor="text1"/>
          <w:sz w:val="32"/>
          <w:szCs w:val="32"/>
        </w:rPr>
      </w:pPr>
      <w:r>
        <w:rPr>
          <w:rFonts w:hint="eastAsia" w:ascii="仿宋" w:hAnsi="仿宋" w:eastAsia="仿宋" w:cs="Segoe UI"/>
          <w:b/>
          <w:color w:val="000000" w:themeColor="text1"/>
          <w:sz w:val="32"/>
          <w:szCs w:val="32"/>
        </w:rPr>
        <w:t>专业分包供应商2024年度考核评分表B</w:t>
      </w:r>
    </w:p>
    <w:p w14:paraId="0445B963">
      <w:pPr>
        <w:jc w:val="right"/>
        <w:rPr>
          <w:rFonts w:ascii="仿宋" w:hAnsi="仿宋" w:eastAsia="仿宋" w:cs="Segoe UI"/>
          <w:b/>
          <w:color w:val="000000" w:themeColor="text1"/>
          <w:sz w:val="32"/>
          <w:szCs w:val="32"/>
        </w:rPr>
      </w:pPr>
      <w:r>
        <w:rPr>
          <w:rFonts w:hint="eastAsia" w:ascii="仿宋" w:hAnsi="仿宋" w:eastAsia="仿宋" w:cs="Segoe UI"/>
          <w:bCs/>
          <w:color w:val="000000" w:themeColor="text1"/>
          <w:sz w:val="24"/>
          <w:szCs w:val="24"/>
        </w:rPr>
        <w:t>年    月   日</w:t>
      </w:r>
    </w:p>
    <w:tbl>
      <w:tblPr>
        <w:tblStyle w:val="7"/>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5829"/>
        <w:gridCol w:w="788"/>
        <w:gridCol w:w="919"/>
        <w:gridCol w:w="882"/>
      </w:tblGrid>
      <w:tr w14:paraId="433AF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0" w:type="dxa"/>
            <w:gridSpan w:val="5"/>
            <w:tcBorders>
              <w:top w:val="single" w:color="auto" w:sz="4" w:space="0"/>
              <w:left w:val="single" w:color="auto" w:sz="4" w:space="0"/>
              <w:bottom w:val="single" w:color="auto" w:sz="4" w:space="0"/>
              <w:right w:val="single" w:color="auto" w:sz="4" w:space="0"/>
            </w:tcBorders>
            <w:shd w:val="clear" w:color="auto" w:fill="auto"/>
          </w:tcPr>
          <w:p w14:paraId="6925FC66">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单位名称：</w:t>
            </w:r>
          </w:p>
        </w:tc>
      </w:tr>
      <w:tr w14:paraId="73E4F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0" w:type="dxa"/>
            <w:gridSpan w:val="5"/>
            <w:tcBorders>
              <w:top w:val="single" w:color="auto" w:sz="4" w:space="0"/>
              <w:left w:val="single" w:color="auto" w:sz="4" w:space="0"/>
              <w:bottom w:val="single" w:color="auto" w:sz="4" w:space="0"/>
              <w:right w:val="single" w:color="auto" w:sz="4" w:space="0"/>
            </w:tcBorders>
            <w:shd w:val="clear" w:color="auto" w:fill="auto"/>
          </w:tcPr>
          <w:p w14:paraId="6BEBCB2F">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专业工程名称：</w:t>
            </w:r>
          </w:p>
        </w:tc>
      </w:tr>
      <w:tr w14:paraId="0B8BA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0" w:type="dxa"/>
            <w:gridSpan w:val="5"/>
            <w:tcBorders>
              <w:top w:val="single" w:color="auto" w:sz="4" w:space="0"/>
              <w:left w:val="single" w:color="auto" w:sz="4" w:space="0"/>
              <w:bottom w:val="single" w:color="auto" w:sz="4" w:space="0"/>
              <w:right w:val="single" w:color="auto" w:sz="4" w:space="0"/>
            </w:tcBorders>
            <w:shd w:val="clear" w:color="auto" w:fill="auto"/>
          </w:tcPr>
          <w:p w14:paraId="3C165B95">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工程概况：</w:t>
            </w:r>
          </w:p>
        </w:tc>
      </w:tr>
      <w:tr w14:paraId="45519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1" w:type="dxa"/>
            <w:gridSpan w:val="2"/>
            <w:tcBorders>
              <w:top w:val="single" w:color="auto" w:sz="4" w:space="0"/>
              <w:left w:val="single" w:color="auto" w:sz="4" w:space="0"/>
              <w:bottom w:val="single" w:color="auto" w:sz="4" w:space="0"/>
              <w:right w:val="single" w:color="auto" w:sz="4" w:space="0"/>
            </w:tcBorders>
            <w:shd w:val="clear" w:color="auto" w:fill="auto"/>
          </w:tcPr>
          <w:p w14:paraId="66685B32">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一、各部门评价（满分80分）</w:t>
            </w:r>
          </w:p>
        </w:tc>
        <w:tc>
          <w:tcPr>
            <w:tcW w:w="788" w:type="dxa"/>
            <w:tcBorders>
              <w:top w:val="single" w:color="auto" w:sz="4" w:space="0"/>
              <w:left w:val="single" w:color="auto" w:sz="4" w:space="0"/>
              <w:bottom w:val="single" w:color="auto" w:sz="4" w:space="0"/>
              <w:right w:val="single" w:color="auto" w:sz="4" w:space="0"/>
            </w:tcBorders>
            <w:shd w:val="clear" w:color="auto" w:fill="auto"/>
          </w:tcPr>
          <w:p w14:paraId="6A300043">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权重</w:t>
            </w:r>
          </w:p>
        </w:tc>
        <w:tc>
          <w:tcPr>
            <w:tcW w:w="919" w:type="dxa"/>
            <w:tcBorders>
              <w:top w:val="single" w:color="auto" w:sz="4" w:space="0"/>
              <w:left w:val="single" w:color="auto" w:sz="4" w:space="0"/>
              <w:bottom w:val="single" w:color="auto" w:sz="4" w:space="0"/>
              <w:right w:val="single" w:color="auto" w:sz="4" w:space="0"/>
            </w:tcBorders>
            <w:shd w:val="clear" w:color="auto" w:fill="auto"/>
          </w:tcPr>
          <w:p w14:paraId="1B3060C8">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标准分</w:t>
            </w:r>
          </w:p>
        </w:tc>
        <w:tc>
          <w:tcPr>
            <w:tcW w:w="882" w:type="dxa"/>
            <w:tcBorders>
              <w:top w:val="single" w:color="auto" w:sz="4" w:space="0"/>
              <w:left w:val="single" w:color="auto" w:sz="4" w:space="0"/>
              <w:bottom w:val="single" w:color="auto" w:sz="4" w:space="0"/>
              <w:right w:val="single" w:color="auto" w:sz="4" w:space="0"/>
            </w:tcBorders>
            <w:shd w:val="clear" w:color="auto" w:fill="auto"/>
          </w:tcPr>
          <w:p w14:paraId="4D705C72">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得分</w:t>
            </w:r>
          </w:p>
        </w:tc>
      </w:tr>
      <w:tr w14:paraId="50BC7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1" w:type="dxa"/>
            <w:gridSpan w:val="2"/>
            <w:tcBorders>
              <w:top w:val="single" w:color="auto" w:sz="4" w:space="0"/>
              <w:left w:val="single" w:color="auto" w:sz="4" w:space="0"/>
              <w:bottom w:val="single" w:color="auto" w:sz="4" w:space="0"/>
              <w:right w:val="single" w:color="auto" w:sz="4" w:space="0"/>
            </w:tcBorders>
            <w:shd w:val="clear" w:color="auto" w:fill="auto"/>
          </w:tcPr>
          <w:p w14:paraId="47C5D4BB">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工程部/项目部评价内容（满分40分）</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231F7D84">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4CFC4AE2">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1A58EB80">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23E85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tcBorders>
              <w:top w:val="single" w:color="auto" w:sz="4" w:space="0"/>
              <w:left w:val="single" w:color="auto" w:sz="4" w:space="0"/>
              <w:bottom w:val="single" w:color="auto" w:sz="4" w:space="0"/>
              <w:right w:val="single" w:color="auto" w:sz="4" w:space="0"/>
            </w:tcBorders>
            <w:shd w:val="clear" w:color="auto" w:fill="auto"/>
          </w:tcPr>
          <w:p w14:paraId="4F9400A9">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1</w:t>
            </w:r>
          </w:p>
        </w:tc>
        <w:tc>
          <w:tcPr>
            <w:tcW w:w="5829" w:type="dxa"/>
            <w:tcBorders>
              <w:top w:val="single" w:color="auto" w:sz="4" w:space="0"/>
              <w:left w:val="single" w:color="auto" w:sz="4" w:space="0"/>
              <w:bottom w:val="single" w:color="auto" w:sz="4" w:space="0"/>
              <w:right w:val="single" w:color="auto" w:sz="4" w:space="0"/>
            </w:tcBorders>
            <w:shd w:val="clear" w:color="auto" w:fill="auto"/>
          </w:tcPr>
          <w:p w14:paraId="3FE3FEBB">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项目组织情况</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2C43BCDB">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default" w:cs="Times New Roman"/>
                <w:bCs/>
                <w:color w:val="000000" w:themeColor="text1"/>
                <w:kern w:val="2"/>
                <w:sz w:val="22"/>
                <w:szCs w:val="22"/>
              </w:rPr>
              <w:t>10%</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3A968BFD">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default" w:cs="Times New Roman"/>
                <w:bCs/>
                <w:color w:val="000000" w:themeColor="text1"/>
                <w:kern w:val="2"/>
                <w:sz w:val="22"/>
                <w:szCs w:val="22"/>
              </w:rPr>
              <w:t>4</w:t>
            </w: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592076C2">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6D280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tcBorders>
              <w:top w:val="single" w:color="auto" w:sz="4" w:space="0"/>
              <w:left w:val="single" w:color="auto" w:sz="4" w:space="0"/>
              <w:bottom w:val="single" w:color="auto" w:sz="4" w:space="0"/>
              <w:right w:val="single" w:color="auto" w:sz="4" w:space="0"/>
            </w:tcBorders>
            <w:shd w:val="clear" w:color="auto" w:fill="auto"/>
          </w:tcPr>
          <w:p w14:paraId="07F948CE">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2</w:t>
            </w:r>
          </w:p>
        </w:tc>
        <w:tc>
          <w:tcPr>
            <w:tcW w:w="5829" w:type="dxa"/>
            <w:tcBorders>
              <w:top w:val="single" w:color="auto" w:sz="4" w:space="0"/>
              <w:left w:val="single" w:color="auto" w:sz="4" w:space="0"/>
              <w:bottom w:val="single" w:color="auto" w:sz="4" w:space="0"/>
              <w:right w:val="single" w:color="auto" w:sz="4" w:space="0"/>
            </w:tcBorders>
            <w:shd w:val="clear" w:color="auto" w:fill="auto"/>
          </w:tcPr>
          <w:p w14:paraId="2232F963">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施工质量</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1F5E823D">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default" w:cs="Times New Roman"/>
                <w:bCs/>
                <w:color w:val="000000" w:themeColor="text1"/>
                <w:kern w:val="2"/>
                <w:sz w:val="22"/>
                <w:szCs w:val="22"/>
              </w:rPr>
              <w:t>20%</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13DDACEE">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default" w:cs="Times New Roman"/>
                <w:bCs/>
                <w:color w:val="000000" w:themeColor="text1"/>
                <w:kern w:val="2"/>
                <w:sz w:val="22"/>
                <w:szCs w:val="22"/>
              </w:rPr>
              <w:t>8</w:t>
            </w: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20A4E8F9">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5B095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tcBorders>
              <w:top w:val="single" w:color="auto" w:sz="4" w:space="0"/>
              <w:left w:val="single" w:color="auto" w:sz="4" w:space="0"/>
              <w:bottom w:val="single" w:color="auto" w:sz="4" w:space="0"/>
              <w:right w:val="single" w:color="auto" w:sz="4" w:space="0"/>
            </w:tcBorders>
            <w:shd w:val="clear" w:color="auto" w:fill="auto"/>
          </w:tcPr>
          <w:p w14:paraId="5997FD62">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3</w:t>
            </w:r>
          </w:p>
        </w:tc>
        <w:tc>
          <w:tcPr>
            <w:tcW w:w="5829" w:type="dxa"/>
            <w:tcBorders>
              <w:top w:val="single" w:color="auto" w:sz="4" w:space="0"/>
              <w:left w:val="single" w:color="auto" w:sz="4" w:space="0"/>
              <w:bottom w:val="single" w:color="auto" w:sz="4" w:space="0"/>
              <w:right w:val="single" w:color="auto" w:sz="4" w:space="0"/>
            </w:tcBorders>
            <w:shd w:val="clear" w:color="auto" w:fill="auto"/>
          </w:tcPr>
          <w:p w14:paraId="7116897E">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施工进度</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2DC5C1F8">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default" w:cs="Times New Roman"/>
                <w:bCs/>
                <w:color w:val="000000" w:themeColor="text1"/>
                <w:kern w:val="2"/>
                <w:sz w:val="22"/>
                <w:szCs w:val="22"/>
              </w:rPr>
              <w:t>20%</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3956C2ED">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default" w:cs="Times New Roman"/>
                <w:bCs/>
                <w:color w:val="000000" w:themeColor="text1"/>
                <w:kern w:val="2"/>
                <w:sz w:val="22"/>
                <w:szCs w:val="22"/>
              </w:rPr>
              <w:t>8</w:t>
            </w: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653D140D">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7ACA9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tcBorders>
              <w:top w:val="single" w:color="auto" w:sz="4" w:space="0"/>
              <w:left w:val="single" w:color="auto" w:sz="4" w:space="0"/>
              <w:bottom w:val="single" w:color="auto" w:sz="4" w:space="0"/>
              <w:right w:val="single" w:color="auto" w:sz="4" w:space="0"/>
            </w:tcBorders>
            <w:shd w:val="clear" w:color="auto" w:fill="auto"/>
          </w:tcPr>
          <w:p w14:paraId="6CB2FE46">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4</w:t>
            </w:r>
          </w:p>
        </w:tc>
        <w:tc>
          <w:tcPr>
            <w:tcW w:w="5829" w:type="dxa"/>
            <w:tcBorders>
              <w:top w:val="single" w:color="auto" w:sz="4" w:space="0"/>
              <w:left w:val="single" w:color="auto" w:sz="4" w:space="0"/>
              <w:bottom w:val="single" w:color="auto" w:sz="4" w:space="0"/>
              <w:right w:val="single" w:color="auto" w:sz="4" w:space="0"/>
            </w:tcBorders>
            <w:shd w:val="clear" w:color="auto" w:fill="auto"/>
          </w:tcPr>
          <w:p w14:paraId="3CB77F67">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签证办理的及时合理性</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6D38835F">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default" w:cs="Times New Roman"/>
                <w:bCs/>
                <w:color w:val="000000" w:themeColor="text1"/>
                <w:kern w:val="2"/>
                <w:sz w:val="22"/>
                <w:szCs w:val="22"/>
              </w:rPr>
              <w:t>10%</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5185BC45">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default" w:cs="Times New Roman"/>
                <w:bCs/>
                <w:color w:val="000000" w:themeColor="text1"/>
                <w:kern w:val="2"/>
                <w:sz w:val="22"/>
                <w:szCs w:val="22"/>
              </w:rPr>
              <w:t>4</w:t>
            </w: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75ED803B">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3AB55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tcBorders>
              <w:top w:val="single" w:color="auto" w:sz="4" w:space="0"/>
              <w:left w:val="single" w:color="auto" w:sz="4" w:space="0"/>
              <w:bottom w:val="single" w:color="auto" w:sz="4" w:space="0"/>
              <w:right w:val="single" w:color="auto" w:sz="4" w:space="0"/>
            </w:tcBorders>
            <w:shd w:val="clear" w:color="auto" w:fill="auto"/>
          </w:tcPr>
          <w:p w14:paraId="120A2064">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5</w:t>
            </w:r>
          </w:p>
        </w:tc>
        <w:tc>
          <w:tcPr>
            <w:tcW w:w="5829" w:type="dxa"/>
            <w:tcBorders>
              <w:top w:val="single" w:color="auto" w:sz="4" w:space="0"/>
              <w:left w:val="single" w:color="auto" w:sz="4" w:space="0"/>
              <w:bottom w:val="single" w:color="auto" w:sz="4" w:space="0"/>
              <w:right w:val="single" w:color="auto" w:sz="4" w:space="0"/>
            </w:tcBorders>
            <w:shd w:val="clear" w:color="auto" w:fill="auto"/>
          </w:tcPr>
          <w:p w14:paraId="1E432003">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安全文明施工</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7947F197">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default" w:cs="Times New Roman"/>
                <w:bCs/>
                <w:color w:val="000000" w:themeColor="text1"/>
                <w:kern w:val="2"/>
                <w:sz w:val="22"/>
                <w:szCs w:val="22"/>
              </w:rPr>
              <w:t>20%</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6D6FB724">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default" w:cs="Times New Roman"/>
                <w:bCs/>
                <w:color w:val="000000" w:themeColor="text1"/>
                <w:kern w:val="2"/>
                <w:sz w:val="22"/>
                <w:szCs w:val="22"/>
              </w:rPr>
              <w:t>8</w:t>
            </w: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2DB727C2">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08B9D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tcBorders>
              <w:top w:val="single" w:color="auto" w:sz="4" w:space="0"/>
              <w:left w:val="single" w:color="auto" w:sz="4" w:space="0"/>
              <w:bottom w:val="single" w:color="auto" w:sz="4" w:space="0"/>
              <w:right w:val="single" w:color="auto" w:sz="4" w:space="0"/>
            </w:tcBorders>
            <w:shd w:val="clear" w:color="auto" w:fill="auto"/>
          </w:tcPr>
          <w:p w14:paraId="5E88F354">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6</w:t>
            </w:r>
          </w:p>
        </w:tc>
        <w:tc>
          <w:tcPr>
            <w:tcW w:w="5829" w:type="dxa"/>
            <w:tcBorders>
              <w:top w:val="single" w:color="auto" w:sz="4" w:space="0"/>
              <w:left w:val="single" w:color="auto" w:sz="4" w:space="0"/>
              <w:bottom w:val="single" w:color="auto" w:sz="4" w:space="0"/>
              <w:right w:val="single" w:color="auto" w:sz="4" w:space="0"/>
            </w:tcBorders>
            <w:shd w:val="clear" w:color="auto" w:fill="auto"/>
          </w:tcPr>
          <w:p w14:paraId="5272EF5B">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协调管理和配合</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59E738E9">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default" w:cs="Times New Roman"/>
                <w:bCs/>
                <w:color w:val="000000" w:themeColor="text1"/>
                <w:kern w:val="2"/>
                <w:sz w:val="22"/>
                <w:szCs w:val="22"/>
              </w:rPr>
              <w:t>20%</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30AB1B0F">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default" w:cs="Times New Roman"/>
                <w:bCs/>
                <w:color w:val="000000" w:themeColor="text1"/>
                <w:kern w:val="2"/>
                <w:sz w:val="22"/>
                <w:szCs w:val="22"/>
              </w:rPr>
              <w:t>8</w:t>
            </w: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2FEBE4F3">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4E519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1" w:type="dxa"/>
            <w:gridSpan w:val="2"/>
            <w:tcBorders>
              <w:top w:val="single" w:color="auto" w:sz="4" w:space="0"/>
              <w:left w:val="single" w:color="auto" w:sz="4" w:space="0"/>
              <w:bottom w:val="single" w:color="auto" w:sz="4" w:space="0"/>
              <w:right w:val="single" w:color="auto" w:sz="4" w:space="0"/>
            </w:tcBorders>
            <w:shd w:val="clear" w:color="auto" w:fill="auto"/>
          </w:tcPr>
          <w:p w14:paraId="38458797">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default" w:cs="Times New Roman"/>
                <w:bCs/>
                <w:color w:val="000000" w:themeColor="text1"/>
                <w:kern w:val="2"/>
                <w:sz w:val="22"/>
                <w:szCs w:val="22"/>
              </w:rPr>
              <w:t>得分小计</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5CEDF04F">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20F34B4D">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0DA36F52">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58398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1" w:type="dxa"/>
            <w:gridSpan w:val="2"/>
            <w:tcBorders>
              <w:top w:val="single" w:color="auto" w:sz="4" w:space="0"/>
              <w:left w:val="single" w:color="auto" w:sz="4" w:space="0"/>
              <w:bottom w:val="single" w:color="auto" w:sz="4" w:space="0"/>
              <w:right w:val="single" w:color="auto" w:sz="4" w:space="0"/>
            </w:tcBorders>
            <w:shd w:val="clear" w:color="auto" w:fill="auto"/>
          </w:tcPr>
          <w:p w14:paraId="19961FBD">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生产质量安全部评价内容（满分10分）</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76C87660">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4DE71191">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179B7CED">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4424C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tcBorders>
              <w:top w:val="single" w:color="auto" w:sz="4" w:space="0"/>
              <w:left w:val="single" w:color="auto" w:sz="4" w:space="0"/>
              <w:bottom w:val="single" w:color="auto" w:sz="4" w:space="0"/>
              <w:right w:val="single" w:color="auto" w:sz="4" w:space="0"/>
            </w:tcBorders>
            <w:shd w:val="clear" w:color="auto" w:fill="auto"/>
          </w:tcPr>
          <w:p w14:paraId="0F7E46E8">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1</w:t>
            </w:r>
          </w:p>
        </w:tc>
        <w:tc>
          <w:tcPr>
            <w:tcW w:w="5829" w:type="dxa"/>
            <w:tcBorders>
              <w:top w:val="single" w:color="auto" w:sz="4" w:space="0"/>
              <w:left w:val="single" w:color="auto" w:sz="4" w:space="0"/>
              <w:bottom w:val="single" w:color="auto" w:sz="4" w:space="0"/>
              <w:right w:val="single" w:color="auto" w:sz="4" w:space="0"/>
            </w:tcBorders>
            <w:shd w:val="clear" w:color="auto" w:fill="auto"/>
          </w:tcPr>
          <w:p w14:paraId="6498CE80">
            <w:pPr>
              <w:pStyle w:val="6"/>
              <w:keepNext w:val="0"/>
              <w:keepLines w:val="0"/>
              <w:pageBreakBefore w:val="0"/>
              <w:widowControl/>
              <w:suppressLineNumbers w:val="0"/>
              <w:kinsoku/>
              <w:wordWrap/>
              <w:overflowPunct/>
              <w:topLinePunct w:val="0"/>
              <w:autoSpaceDE/>
              <w:autoSpaceDN/>
              <w:bidi w:val="0"/>
              <w:adjustRightInd/>
              <w:snapToGrid/>
              <w:spacing w:line="320" w:lineRule="exact"/>
              <w:ind w:left="0" w:right="0"/>
              <w:jc w:val="both"/>
              <w:textAlignment w:val="auto"/>
              <w:rPr>
                <w:rFonts w:hint="default" w:cs="Times New Roman"/>
                <w:bCs/>
                <w:color w:val="000000" w:themeColor="text1"/>
                <w:kern w:val="2"/>
                <w:sz w:val="22"/>
                <w:szCs w:val="22"/>
              </w:rPr>
            </w:pPr>
            <w:r>
              <w:rPr>
                <w:rFonts w:hint="eastAsia" w:cs="Times New Roman"/>
                <w:bCs/>
                <w:color w:val="000000" w:themeColor="text1"/>
                <w:kern w:val="2"/>
                <w:sz w:val="22"/>
                <w:szCs w:val="22"/>
              </w:rPr>
              <w:t>出现借农民工工资名义投诉（上访）讨薪以达到多要工程款等目的或其他恶意讨薪行为</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7674586D">
            <w:pPr>
              <w:pStyle w:val="6"/>
              <w:keepNext w:val="0"/>
              <w:keepLines w:val="0"/>
              <w:suppressLineNumbers w:val="0"/>
              <w:spacing w:line="500" w:lineRule="exact"/>
              <w:ind w:left="0" w:right="0"/>
              <w:jc w:val="center"/>
              <w:rPr>
                <w:rFonts w:hint="default" w:eastAsia="宋体" w:cs="Times New Roman"/>
                <w:bCs/>
                <w:color w:val="000000" w:themeColor="text1"/>
                <w:kern w:val="2"/>
                <w:sz w:val="22"/>
                <w:szCs w:val="22"/>
                <w:lang w:val="en-US" w:eastAsia="zh-CN"/>
              </w:rPr>
            </w:pPr>
            <w:r>
              <w:rPr>
                <w:rFonts w:hint="eastAsia" w:cs="Times New Roman"/>
                <w:bCs/>
                <w:color w:val="000000" w:themeColor="text1"/>
                <w:kern w:val="2"/>
                <w:sz w:val="22"/>
                <w:szCs w:val="22"/>
                <w:lang w:val="en-US" w:eastAsia="zh-CN"/>
              </w:rPr>
              <w:t>30%</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5DD16308">
            <w:pPr>
              <w:pStyle w:val="6"/>
              <w:keepNext w:val="0"/>
              <w:keepLines w:val="0"/>
              <w:suppressLineNumbers w:val="0"/>
              <w:spacing w:line="500" w:lineRule="exact"/>
              <w:ind w:left="0" w:right="0"/>
              <w:jc w:val="center"/>
              <w:rPr>
                <w:rFonts w:hint="eastAsia" w:eastAsia="宋体" w:cs="Times New Roman"/>
                <w:bCs/>
                <w:color w:val="000000" w:themeColor="text1"/>
                <w:kern w:val="2"/>
                <w:sz w:val="22"/>
                <w:szCs w:val="22"/>
                <w:lang w:val="en-US" w:eastAsia="zh-CN"/>
              </w:rPr>
            </w:pPr>
            <w:r>
              <w:rPr>
                <w:rFonts w:hint="eastAsia" w:cs="Times New Roman"/>
                <w:bCs/>
                <w:color w:val="000000" w:themeColor="text1"/>
                <w:kern w:val="2"/>
                <w:sz w:val="22"/>
                <w:szCs w:val="22"/>
                <w:lang w:val="en-US" w:eastAsia="zh-CN"/>
              </w:rPr>
              <w:t>3</w:t>
            </w: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410914B1">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65E86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tcBorders>
              <w:top w:val="single" w:color="auto" w:sz="4" w:space="0"/>
              <w:left w:val="single" w:color="auto" w:sz="4" w:space="0"/>
              <w:bottom w:val="single" w:color="auto" w:sz="4" w:space="0"/>
              <w:right w:val="single" w:color="auto" w:sz="4" w:space="0"/>
            </w:tcBorders>
            <w:shd w:val="clear" w:color="auto" w:fill="auto"/>
          </w:tcPr>
          <w:p w14:paraId="0065C8CD">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2</w:t>
            </w:r>
          </w:p>
        </w:tc>
        <w:tc>
          <w:tcPr>
            <w:tcW w:w="5829" w:type="dxa"/>
            <w:tcBorders>
              <w:top w:val="single" w:color="auto" w:sz="4" w:space="0"/>
              <w:left w:val="single" w:color="auto" w:sz="4" w:space="0"/>
              <w:bottom w:val="single" w:color="auto" w:sz="4" w:space="0"/>
              <w:right w:val="single" w:color="auto" w:sz="4" w:space="0"/>
            </w:tcBorders>
            <w:shd w:val="clear" w:color="auto" w:fill="auto"/>
          </w:tcPr>
          <w:p w14:paraId="333B4FBC">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eastAsia" w:cs="Times New Roman"/>
                <w:bCs/>
                <w:color w:val="000000" w:themeColor="text1"/>
                <w:kern w:val="2"/>
                <w:sz w:val="22"/>
                <w:szCs w:val="22"/>
              </w:rPr>
              <w:t>配合评优工作</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255E2D41">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eastAsia" w:cs="Times New Roman"/>
                <w:bCs/>
                <w:color w:val="000000" w:themeColor="text1"/>
                <w:kern w:val="2"/>
                <w:sz w:val="22"/>
                <w:szCs w:val="22"/>
                <w:lang w:val="en-US" w:eastAsia="zh-CN"/>
              </w:rPr>
              <w:t>30%</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233B16C3">
            <w:pPr>
              <w:pStyle w:val="6"/>
              <w:keepNext w:val="0"/>
              <w:keepLines w:val="0"/>
              <w:suppressLineNumbers w:val="0"/>
              <w:spacing w:line="500" w:lineRule="exact"/>
              <w:ind w:left="0" w:right="0"/>
              <w:jc w:val="center"/>
              <w:rPr>
                <w:rFonts w:hint="eastAsia" w:eastAsia="宋体" w:cs="Times New Roman"/>
                <w:bCs/>
                <w:color w:val="000000" w:themeColor="text1"/>
                <w:kern w:val="2"/>
                <w:sz w:val="22"/>
                <w:szCs w:val="22"/>
                <w:lang w:val="en-US" w:eastAsia="zh-CN"/>
              </w:rPr>
            </w:pPr>
            <w:r>
              <w:rPr>
                <w:rFonts w:hint="eastAsia" w:cs="Times New Roman"/>
                <w:bCs/>
                <w:color w:val="000000" w:themeColor="text1"/>
                <w:kern w:val="2"/>
                <w:sz w:val="22"/>
                <w:szCs w:val="22"/>
                <w:lang w:val="en-US" w:eastAsia="zh-CN"/>
              </w:rPr>
              <w:t>3</w:t>
            </w: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75B3C43F">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08C28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tcBorders>
              <w:top w:val="single" w:color="auto" w:sz="4" w:space="0"/>
              <w:left w:val="single" w:color="auto" w:sz="4" w:space="0"/>
              <w:bottom w:val="single" w:color="auto" w:sz="4" w:space="0"/>
              <w:right w:val="single" w:color="auto" w:sz="4" w:space="0"/>
            </w:tcBorders>
            <w:shd w:val="clear" w:color="auto" w:fill="auto"/>
          </w:tcPr>
          <w:p w14:paraId="4CFD8F6D">
            <w:pPr>
              <w:pStyle w:val="6"/>
              <w:keepNext w:val="0"/>
              <w:keepLines w:val="0"/>
              <w:suppressLineNumbers w:val="0"/>
              <w:spacing w:line="500" w:lineRule="exact"/>
              <w:ind w:left="0" w:right="0"/>
              <w:jc w:val="both"/>
              <w:rPr>
                <w:rFonts w:hint="eastAsia" w:eastAsia="宋体" w:cs="Times New Roman"/>
                <w:bCs/>
                <w:color w:val="000000" w:themeColor="text1"/>
                <w:kern w:val="2"/>
                <w:sz w:val="22"/>
                <w:szCs w:val="22"/>
                <w:lang w:val="en-US" w:eastAsia="zh-CN"/>
              </w:rPr>
            </w:pPr>
            <w:r>
              <w:rPr>
                <w:rFonts w:hint="eastAsia" w:cs="Times New Roman"/>
                <w:bCs/>
                <w:color w:val="000000" w:themeColor="text1"/>
                <w:kern w:val="2"/>
                <w:sz w:val="22"/>
                <w:szCs w:val="22"/>
                <w:lang w:val="en-US" w:eastAsia="zh-CN"/>
              </w:rPr>
              <w:t>3</w:t>
            </w:r>
          </w:p>
        </w:tc>
        <w:tc>
          <w:tcPr>
            <w:tcW w:w="5829" w:type="dxa"/>
            <w:tcBorders>
              <w:top w:val="single" w:color="auto" w:sz="4" w:space="0"/>
              <w:left w:val="single" w:color="auto" w:sz="4" w:space="0"/>
              <w:bottom w:val="single" w:color="auto" w:sz="4" w:space="0"/>
              <w:right w:val="single" w:color="auto" w:sz="4" w:space="0"/>
            </w:tcBorders>
            <w:shd w:val="clear" w:color="auto" w:fill="auto"/>
          </w:tcPr>
          <w:p w14:paraId="15B99C57">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eastAsia" w:cs="Times New Roman"/>
                <w:bCs/>
                <w:color w:val="000000" w:themeColor="text1"/>
                <w:kern w:val="2"/>
                <w:sz w:val="22"/>
                <w:szCs w:val="22"/>
              </w:rPr>
              <w:t>质量安全生产方面工作</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031D0B8C">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eastAsia" w:cs="Times New Roman"/>
                <w:bCs/>
                <w:color w:val="000000" w:themeColor="text1"/>
                <w:kern w:val="2"/>
                <w:sz w:val="22"/>
                <w:szCs w:val="22"/>
                <w:lang w:val="en-US" w:eastAsia="zh-CN"/>
              </w:rPr>
              <w:t>40%</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30E106F7">
            <w:pPr>
              <w:pStyle w:val="6"/>
              <w:keepNext w:val="0"/>
              <w:keepLines w:val="0"/>
              <w:suppressLineNumbers w:val="0"/>
              <w:spacing w:line="500" w:lineRule="exact"/>
              <w:ind w:left="0" w:right="0"/>
              <w:jc w:val="center"/>
              <w:rPr>
                <w:rFonts w:hint="eastAsia" w:eastAsia="宋体" w:cs="Times New Roman"/>
                <w:bCs/>
                <w:color w:val="000000" w:themeColor="text1"/>
                <w:kern w:val="2"/>
                <w:sz w:val="22"/>
                <w:szCs w:val="22"/>
                <w:lang w:val="en-US" w:eastAsia="zh-CN"/>
              </w:rPr>
            </w:pPr>
            <w:r>
              <w:rPr>
                <w:rFonts w:hint="eastAsia" w:cs="Times New Roman"/>
                <w:bCs/>
                <w:color w:val="000000" w:themeColor="text1"/>
                <w:kern w:val="2"/>
                <w:sz w:val="22"/>
                <w:szCs w:val="22"/>
                <w:lang w:val="en-US" w:eastAsia="zh-CN"/>
              </w:rPr>
              <w:t>4</w:t>
            </w: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24349238">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50E63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1" w:type="dxa"/>
            <w:gridSpan w:val="2"/>
            <w:tcBorders>
              <w:top w:val="single" w:color="auto" w:sz="4" w:space="0"/>
              <w:left w:val="single" w:color="auto" w:sz="4" w:space="0"/>
              <w:bottom w:val="single" w:color="auto" w:sz="4" w:space="0"/>
              <w:right w:val="single" w:color="auto" w:sz="4" w:space="0"/>
            </w:tcBorders>
            <w:shd w:val="clear" w:color="auto" w:fill="auto"/>
          </w:tcPr>
          <w:p w14:paraId="585D3598">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default" w:cs="Times New Roman"/>
                <w:bCs/>
                <w:color w:val="000000" w:themeColor="text1"/>
                <w:kern w:val="2"/>
                <w:sz w:val="22"/>
                <w:szCs w:val="22"/>
              </w:rPr>
              <w:t>得分小计</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48709807">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1DF5D303">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36A5FC36">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6EE58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1" w:type="dxa"/>
            <w:gridSpan w:val="2"/>
            <w:tcBorders>
              <w:top w:val="single" w:color="auto" w:sz="4" w:space="0"/>
              <w:left w:val="single" w:color="auto" w:sz="4" w:space="0"/>
              <w:bottom w:val="single" w:color="auto" w:sz="4" w:space="0"/>
              <w:right w:val="single" w:color="auto" w:sz="4" w:space="0"/>
            </w:tcBorders>
            <w:shd w:val="clear" w:color="auto" w:fill="auto"/>
          </w:tcPr>
          <w:p w14:paraId="59BBC02F">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市场管理部评价内容（满分10分）</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0EFB0766">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31E4EC33">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28F2B85B">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55245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tcBorders>
              <w:top w:val="single" w:color="auto" w:sz="4" w:space="0"/>
              <w:left w:val="single" w:color="auto" w:sz="4" w:space="0"/>
              <w:bottom w:val="single" w:color="auto" w:sz="4" w:space="0"/>
              <w:right w:val="single" w:color="auto" w:sz="4" w:space="0"/>
            </w:tcBorders>
            <w:shd w:val="clear" w:color="auto" w:fill="auto"/>
          </w:tcPr>
          <w:p w14:paraId="4A1C662C">
            <w:pPr>
              <w:pStyle w:val="6"/>
              <w:keepNext w:val="0"/>
              <w:keepLines w:val="0"/>
              <w:suppressLineNumbers w:val="0"/>
              <w:spacing w:line="500" w:lineRule="exact"/>
              <w:ind w:left="0" w:right="0"/>
              <w:jc w:val="both"/>
              <w:rPr>
                <w:rFonts w:hint="eastAsia" w:eastAsia="宋体" w:cs="Times New Roman"/>
                <w:bCs/>
                <w:color w:val="000000" w:themeColor="text1"/>
                <w:kern w:val="2"/>
                <w:sz w:val="22"/>
                <w:szCs w:val="22"/>
                <w:lang w:val="en-US" w:eastAsia="zh-CN"/>
              </w:rPr>
            </w:pPr>
            <w:r>
              <w:rPr>
                <w:rFonts w:hint="eastAsia" w:cs="Times New Roman"/>
                <w:bCs/>
                <w:color w:val="000000" w:themeColor="text1"/>
                <w:kern w:val="2"/>
                <w:sz w:val="22"/>
                <w:szCs w:val="22"/>
                <w:lang w:val="en-US" w:eastAsia="zh-CN"/>
              </w:rPr>
              <w:t>1</w:t>
            </w:r>
          </w:p>
        </w:tc>
        <w:tc>
          <w:tcPr>
            <w:tcW w:w="5829" w:type="dxa"/>
            <w:tcBorders>
              <w:top w:val="single" w:color="auto" w:sz="4" w:space="0"/>
              <w:left w:val="single" w:color="auto" w:sz="4" w:space="0"/>
              <w:bottom w:val="single" w:color="auto" w:sz="4" w:space="0"/>
              <w:right w:val="single" w:color="auto" w:sz="4" w:space="0"/>
            </w:tcBorders>
            <w:shd w:val="clear" w:color="auto" w:fill="auto"/>
          </w:tcPr>
          <w:p w14:paraId="28BA8820">
            <w:pPr>
              <w:pStyle w:val="6"/>
              <w:keepNext w:val="0"/>
              <w:keepLines w:val="0"/>
              <w:suppressLineNumbers w:val="0"/>
              <w:spacing w:line="500" w:lineRule="exact"/>
              <w:ind w:left="0" w:right="0"/>
              <w:jc w:val="both"/>
              <w:rPr>
                <w:rFonts w:hint="eastAsia" w:eastAsia="宋体" w:cs="Times New Roman"/>
                <w:bCs/>
                <w:color w:val="000000" w:themeColor="text1"/>
                <w:kern w:val="2"/>
                <w:sz w:val="22"/>
                <w:szCs w:val="22"/>
                <w:lang w:eastAsia="zh-CN"/>
              </w:rPr>
            </w:pPr>
            <w:r>
              <w:rPr>
                <w:rFonts w:hint="eastAsia" w:cs="Times New Roman"/>
                <w:bCs/>
                <w:color w:val="000000" w:themeColor="text1"/>
                <w:kern w:val="2"/>
                <w:sz w:val="22"/>
                <w:szCs w:val="22"/>
                <w:lang w:eastAsia="zh-CN"/>
              </w:rPr>
              <w:t>合同履约情况</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7DE986F4">
            <w:pPr>
              <w:pStyle w:val="6"/>
              <w:keepNext w:val="0"/>
              <w:keepLines w:val="0"/>
              <w:suppressLineNumbers w:val="0"/>
              <w:spacing w:line="500" w:lineRule="exact"/>
              <w:ind w:left="0" w:right="0"/>
              <w:jc w:val="center"/>
              <w:rPr>
                <w:rFonts w:hint="default" w:eastAsia="宋体" w:cs="Times New Roman"/>
                <w:bCs/>
                <w:color w:val="000000" w:themeColor="text1"/>
                <w:kern w:val="2"/>
                <w:sz w:val="22"/>
                <w:szCs w:val="22"/>
                <w:lang w:val="en-US" w:eastAsia="zh-CN"/>
              </w:rPr>
            </w:pPr>
            <w:r>
              <w:rPr>
                <w:rFonts w:hint="eastAsia" w:cs="Times New Roman"/>
                <w:bCs/>
                <w:color w:val="000000" w:themeColor="text1"/>
                <w:kern w:val="2"/>
                <w:sz w:val="22"/>
                <w:szCs w:val="22"/>
                <w:lang w:val="en-US" w:eastAsia="zh-CN"/>
              </w:rPr>
              <w:t>60%</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73C60F97">
            <w:pPr>
              <w:pStyle w:val="6"/>
              <w:keepNext w:val="0"/>
              <w:keepLines w:val="0"/>
              <w:suppressLineNumbers w:val="0"/>
              <w:spacing w:line="500" w:lineRule="exact"/>
              <w:ind w:left="0" w:right="0"/>
              <w:jc w:val="center"/>
              <w:rPr>
                <w:rFonts w:hint="eastAsia" w:eastAsia="宋体" w:cs="Times New Roman"/>
                <w:bCs/>
                <w:color w:val="000000" w:themeColor="text1"/>
                <w:kern w:val="2"/>
                <w:sz w:val="22"/>
                <w:szCs w:val="22"/>
                <w:lang w:val="en-US" w:eastAsia="zh-CN"/>
              </w:rPr>
            </w:pPr>
            <w:r>
              <w:rPr>
                <w:rFonts w:hint="eastAsia" w:cs="Times New Roman"/>
                <w:bCs/>
                <w:color w:val="000000" w:themeColor="text1"/>
                <w:kern w:val="2"/>
                <w:sz w:val="22"/>
                <w:szCs w:val="22"/>
                <w:lang w:val="en-US" w:eastAsia="zh-CN"/>
              </w:rPr>
              <w:t>6</w:t>
            </w: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0A46D245">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01A2C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tcBorders>
              <w:top w:val="single" w:color="auto" w:sz="4" w:space="0"/>
              <w:left w:val="single" w:color="auto" w:sz="4" w:space="0"/>
              <w:bottom w:val="single" w:color="auto" w:sz="4" w:space="0"/>
              <w:right w:val="single" w:color="auto" w:sz="4" w:space="0"/>
            </w:tcBorders>
            <w:shd w:val="clear" w:color="auto" w:fill="auto"/>
          </w:tcPr>
          <w:p w14:paraId="41428422">
            <w:pPr>
              <w:pStyle w:val="6"/>
              <w:keepNext w:val="0"/>
              <w:keepLines w:val="0"/>
              <w:suppressLineNumbers w:val="0"/>
              <w:spacing w:line="500" w:lineRule="exact"/>
              <w:ind w:left="0" w:right="0"/>
              <w:jc w:val="both"/>
              <w:rPr>
                <w:rFonts w:hint="eastAsia" w:eastAsia="宋体" w:cs="Times New Roman"/>
                <w:bCs/>
                <w:color w:val="000000" w:themeColor="text1"/>
                <w:kern w:val="2"/>
                <w:sz w:val="22"/>
                <w:szCs w:val="22"/>
                <w:lang w:val="en-US" w:eastAsia="zh-CN"/>
              </w:rPr>
            </w:pPr>
            <w:r>
              <w:rPr>
                <w:rFonts w:hint="eastAsia" w:cs="Times New Roman"/>
                <w:bCs/>
                <w:color w:val="000000" w:themeColor="text1"/>
                <w:kern w:val="2"/>
                <w:sz w:val="22"/>
                <w:szCs w:val="22"/>
                <w:lang w:val="en-US" w:eastAsia="zh-CN"/>
              </w:rPr>
              <w:t>2</w:t>
            </w:r>
          </w:p>
        </w:tc>
        <w:tc>
          <w:tcPr>
            <w:tcW w:w="5829" w:type="dxa"/>
            <w:tcBorders>
              <w:top w:val="single" w:color="auto" w:sz="4" w:space="0"/>
              <w:left w:val="single" w:color="auto" w:sz="4" w:space="0"/>
              <w:bottom w:val="single" w:color="auto" w:sz="4" w:space="0"/>
              <w:right w:val="single" w:color="auto" w:sz="4" w:space="0"/>
            </w:tcBorders>
            <w:shd w:val="clear" w:color="auto" w:fill="auto"/>
          </w:tcPr>
          <w:p w14:paraId="6941826F">
            <w:pPr>
              <w:pStyle w:val="6"/>
              <w:keepNext w:val="0"/>
              <w:keepLines w:val="0"/>
              <w:suppressLineNumbers w:val="0"/>
              <w:spacing w:line="500" w:lineRule="exact"/>
              <w:ind w:left="0" w:right="0"/>
              <w:jc w:val="both"/>
              <w:rPr>
                <w:rFonts w:hint="eastAsia" w:eastAsia="宋体" w:cs="Times New Roman"/>
                <w:bCs/>
                <w:color w:val="000000" w:themeColor="text1"/>
                <w:kern w:val="2"/>
                <w:sz w:val="22"/>
                <w:szCs w:val="22"/>
                <w:lang w:eastAsia="zh-CN"/>
              </w:rPr>
            </w:pPr>
            <w:r>
              <w:rPr>
                <w:rFonts w:hint="eastAsia" w:cs="Times New Roman"/>
                <w:bCs/>
                <w:color w:val="000000" w:themeColor="text1"/>
                <w:kern w:val="2"/>
                <w:sz w:val="22"/>
                <w:szCs w:val="22"/>
                <w:lang w:eastAsia="zh-CN"/>
              </w:rPr>
              <w:t>配合办理工程结算情况</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18070A00">
            <w:pPr>
              <w:pStyle w:val="6"/>
              <w:keepNext w:val="0"/>
              <w:keepLines w:val="0"/>
              <w:suppressLineNumbers w:val="0"/>
              <w:spacing w:line="500" w:lineRule="exact"/>
              <w:ind w:left="0" w:right="0"/>
              <w:jc w:val="center"/>
              <w:rPr>
                <w:rFonts w:hint="default" w:eastAsia="宋体" w:cs="Times New Roman"/>
                <w:bCs/>
                <w:color w:val="000000" w:themeColor="text1"/>
                <w:kern w:val="2"/>
                <w:sz w:val="22"/>
                <w:szCs w:val="22"/>
                <w:lang w:val="en-US" w:eastAsia="zh-CN"/>
              </w:rPr>
            </w:pPr>
            <w:r>
              <w:rPr>
                <w:rFonts w:hint="eastAsia" w:cs="Times New Roman"/>
                <w:bCs/>
                <w:color w:val="000000" w:themeColor="text1"/>
                <w:kern w:val="2"/>
                <w:sz w:val="22"/>
                <w:szCs w:val="22"/>
                <w:lang w:val="en-US" w:eastAsia="zh-CN"/>
              </w:rPr>
              <w:t>40%</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557F55C7">
            <w:pPr>
              <w:pStyle w:val="6"/>
              <w:keepNext w:val="0"/>
              <w:keepLines w:val="0"/>
              <w:suppressLineNumbers w:val="0"/>
              <w:spacing w:line="500" w:lineRule="exact"/>
              <w:ind w:left="0" w:right="0"/>
              <w:jc w:val="center"/>
              <w:rPr>
                <w:rFonts w:hint="eastAsia" w:eastAsia="宋体" w:cs="Times New Roman"/>
                <w:bCs/>
                <w:color w:val="000000" w:themeColor="text1"/>
                <w:kern w:val="2"/>
                <w:sz w:val="22"/>
                <w:szCs w:val="22"/>
                <w:lang w:val="en-US" w:eastAsia="zh-CN"/>
              </w:rPr>
            </w:pPr>
            <w:r>
              <w:rPr>
                <w:rFonts w:hint="eastAsia" w:cs="Times New Roman"/>
                <w:bCs/>
                <w:color w:val="000000" w:themeColor="text1"/>
                <w:kern w:val="2"/>
                <w:sz w:val="22"/>
                <w:szCs w:val="22"/>
                <w:lang w:val="en-US" w:eastAsia="zh-CN"/>
              </w:rPr>
              <w:t>4</w:t>
            </w: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0094C1CF">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02FCA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1" w:type="dxa"/>
            <w:gridSpan w:val="2"/>
            <w:tcBorders>
              <w:top w:val="single" w:color="auto" w:sz="4" w:space="0"/>
              <w:left w:val="single" w:color="auto" w:sz="4" w:space="0"/>
              <w:bottom w:val="single" w:color="auto" w:sz="4" w:space="0"/>
              <w:right w:val="single" w:color="auto" w:sz="4" w:space="0"/>
            </w:tcBorders>
            <w:shd w:val="clear" w:color="auto" w:fill="auto"/>
          </w:tcPr>
          <w:p w14:paraId="4E9E99E0">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default" w:cs="Times New Roman"/>
                <w:bCs/>
                <w:color w:val="000000" w:themeColor="text1"/>
                <w:kern w:val="2"/>
                <w:sz w:val="22"/>
                <w:szCs w:val="22"/>
              </w:rPr>
              <w:t>得分小计</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08E80AF1">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3E482D85">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7EC36DDD">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1E84D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1" w:type="dxa"/>
            <w:gridSpan w:val="2"/>
            <w:tcBorders>
              <w:top w:val="single" w:color="auto" w:sz="4" w:space="0"/>
              <w:left w:val="single" w:color="auto" w:sz="4" w:space="0"/>
              <w:bottom w:val="single" w:color="auto" w:sz="4" w:space="0"/>
              <w:right w:val="single" w:color="auto" w:sz="4" w:space="0"/>
            </w:tcBorders>
            <w:shd w:val="clear" w:color="auto" w:fill="auto"/>
          </w:tcPr>
          <w:p w14:paraId="45404BA5">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财务核算中心评价内容（满分10分）</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0C4BFB31">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11EE304E">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37A71B34">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03190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tcBorders>
              <w:top w:val="single" w:color="auto" w:sz="4" w:space="0"/>
              <w:left w:val="single" w:color="auto" w:sz="4" w:space="0"/>
              <w:bottom w:val="single" w:color="auto" w:sz="4" w:space="0"/>
              <w:right w:val="single" w:color="auto" w:sz="4" w:space="0"/>
            </w:tcBorders>
            <w:shd w:val="clear" w:color="auto" w:fill="auto"/>
          </w:tcPr>
          <w:p w14:paraId="3B07CD3C">
            <w:pPr>
              <w:pStyle w:val="6"/>
              <w:keepNext w:val="0"/>
              <w:keepLines w:val="0"/>
              <w:suppressLineNumbers w:val="0"/>
              <w:spacing w:line="500" w:lineRule="exact"/>
              <w:ind w:left="0" w:right="0"/>
              <w:jc w:val="both"/>
              <w:rPr>
                <w:rFonts w:hint="eastAsia" w:eastAsia="宋体" w:cs="Times New Roman"/>
                <w:bCs/>
                <w:color w:val="000000" w:themeColor="text1"/>
                <w:kern w:val="2"/>
                <w:sz w:val="22"/>
                <w:szCs w:val="22"/>
                <w:lang w:val="en-US" w:eastAsia="zh-CN"/>
              </w:rPr>
            </w:pPr>
            <w:r>
              <w:rPr>
                <w:rFonts w:hint="eastAsia" w:cs="Times New Roman"/>
                <w:bCs/>
                <w:color w:val="000000" w:themeColor="text1"/>
                <w:kern w:val="2"/>
                <w:sz w:val="22"/>
                <w:szCs w:val="22"/>
                <w:lang w:val="en-US" w:eastAsia="zh-CN"/>
              </w:rPr>
              <w:t>1</w:t>
            </w:r>
          </w:p>
        </w:tc>
        <w:tc>
          <w:tcPr>
            <w:tcW w:w="5829" w:type="dxa"/>
            <w:tcBorders>
              <w:top w:val="single" w:color="auto" w:sz="4" w:space="0"/>
              <w:left w:val="single" w:color="auto" w:sz="4" w:space="0"/>
              <w:bottom w:val="single" w:color="auto" w:sz="4" w:space="0"/>
              <w:right w:val="single" w:color="auto" w:sz="4" w:space="0"/>
            </w:tcBorders>
            <w:shd w:val="clear" w:color="auto" w:fill="auto"/>
          </w:tcPr>
          <w:p w14:paraId="4DA60E53">
            <w:pPr>
              <w:pStyle w:val="6"/>
              <w:keepNext w:val="0"/>
              <w:keepLines w:val="0"/>
              <w:suppressLineNumbers w:val="0"/>
              <w:spacing w:line="500" w:lineRule="exact"/>
              <w:ind w:left="0" w:right="0"/>
              <w:jc w:val="both"/>
              <w:rPr>
                <w:rFonts w:hint="eastAsia" w:eastAsia="宋体" w:cs="Times New Roman"/>
                <w:bCs/>
                <w:color w:val="000000" w:themeColor="text1"/>
                <w:kern w:val="2"/>
                <w:sz w:val="22"/>
                <w:szCs w:val="22"/>
                <w:lang w:eastAsia="zh-CN"/>
              </w:rPr>
            </w:pPr>
            <w:r>
              <w:rPr>
                <w:rFonts w:hint="eastAsia" w:cs="Times New Roman"/>
                <w:bCs/>
                <w:color w:val="000000" w:themeColor="text1"/>
                <w:kern w:val="2"/>
                <w:sz w:val="22"/>
                <w:szCs w:val="22"/>
                <w:lang w:eastAsia="zh-CN"/>
              </w:rPr>
              <w:t>付款资料的完整性及合规性</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23BA74BB">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eastAsia" w:cs="Times New Roman"/>
                <w:bCs/>
                <w:color w:val="000000" w:themeColor="text1"/>
                <w:kern w:val="2"/>
                <w:sz w:val="22"/>
                <w:szCs w:val="22"/>
                <w:lang w:val="en-US" w:eastAsia="zh-CN"/>
              </w:rPr>
              <w:t>60%</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46770B51">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eastAsia" w:cs="Times New Roman"/>
                <w:bCs/>
                <w:color w:val="000000" w:themeColor="text1"/>
                <w:kern w:val="2"/>
                <w:sz w:val="22"/>
                <w:szCs w:val="22"/>
                <w:lang w:val="en-US" w:eastAsia="zh-CN"/>
              </w:rPr>
              <w:t>6</w:t>
            </w: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364B76B9">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51437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tcBorders>
              <w:top w:val="single" w:color="auto" w:sz="4" w:space="0"/>
              <w:left w:val="single" w:color="auto" w:sz="4" w:space="0"/>
              <w:bottom w:val="single" w:color="auto" w:sz="4" w:space="0"/>
              <w:right w:val="single" w:color="auto" w:sz="4" w:space="0"/>
            </w:tcBorders>
            <w:shd w:val="clear" w:color="auto" w:fill="auto"/>
          </w:tcPr>
          <w:p w14:paraId="624F5820">
            <w:pPr>
              <w:pStyle w:val="6"/>
              <w:keepNext w:val="0"/>
              <w:keepLines w:val="0"/>
              <w:suppressLineNumbers w:val="0"/>
              <w:spacing w:line="500" w:lineRule="exact"/>
              <w:ind w:left="0" w:right="0"/>
              <w:jc w:val="both"/>
              <w:rPr>
                <w:rFonts w:hint="eastAsia" w:eastAsia="宋体" w:cs="Times New Roman"/>
                <w:bCs/>
                <w:color w:val="000000" w:themeColor="text1"/>
                <w:kern w:val="2"/>
                <w:sz w:val="22"/>
                <w:szCs w:val="22"/>
                <w:lang w:val="en-US" w:eastAsia="zh-CN"/>
              </w:rPr>
            </w:pPr>
            <w:r>
              <w:rPr>
                <w:rFonts w:hint="eastAsia" w:cs="Times New Roman"/>
                <w:bCs/>
                <w:color w:val="000000" w:themeColor="text1"/>
                <w:kern w:val="2"/>
                <w:sz w:val="22"/>
                <w:szCs w:val="22"/>
                <w:lang w:val="en-US" w:eastAsia="zh-CN"/>
              </w:rPr>
              <w:t>2</w:t>
            </w:r>
          </w:p>
        </w:tc>
        <w:tc>
          <w:tcPr>
            <w:tcW w:w="5829" w:type="dxa"/>
            <w:tcBorders>
              <w:top w:val="single" w:color="auto" w:sz="4" w:space="0"/>
              <w:left w:val="single" w:color="auto" w:sz="4" w:space="0"/>
              <w:bottom w:val="single" w:color="auto" w:sz="4" w:space="0"/>
              <w:right w:val="single" w:color="auto" w:sz="4" w:space="0"/>
            </w:tcBorders>
            <w:shd w:val="clear" w:color="auto" w:fill="auto"/>
          </w:tcPr>
          <w:p w14:paraId="102D33C6">
            <w:pPr>
              <w:pStyle w:val="6"/>
              <w:keepNext w:val="0"/>
              <w:keepLines w:val="0"/>
              <w:suppressLineNumbers w:val="0"/>
              <w:spacing w:line="500" w:lineRule="exact"/>
              <w:ind w:left="0" w:right="0"/>
              <w:jc w:val="both"/>
              <w:rPr>
                <w:rFonts w:hint="eastAsia" w:eastAsia="宋体" w:cs="Times New Roman"/>
                <w:bCs/>
                <w:color w:val="000000" w:themeColor="text1"/>
                <w:kern w:val="2"/>
                <w:sz w:val="22"/>
                <w:szCs w:val="22"/>
                <w:lang w:eastAsia="zh-CN"/>
              </w:rPr>
            </w:pPr>
            <w:r>
              <w:rPr>
                <w:rFonts w:hint="eastAsia" w:cs="Times New Roman"/>
                <w:bCs/>
                <w:color w:val="000000" w:themeColor="text1"/>
                <w:kern w:val="2"/>
                <w:sz w:val="22"/>
                <w:szCs w:val="22"/>
                <w:lang w:eastAsia="zh-CN"/>
              </w:rPr>
              <w:t>履约保证金缴纳的及时性</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20EA241F">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eastAsia" w:cs="Times New Roman"/>
                <w:bCs/>
                <w:color w:val="000000" w:themeColor="text1"/>
                <w:kern w:val="2"/>
                <w:sz w:val="22"/>
                <w:szCs w:val="22"/>
                <w:lang w:val="en-US" w:eastAsia="zh-CN"/>
              </w:rPr>
              <w:t>40%</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0F8C4B89">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eastAsia" w:cs="Times New Roman"/>
                <w:bCs/>
                <w:color w:val="000000" w:themeColor="text1"/>
                <w:kern w:val="2"/>
                <w:sz w:val="22"/>
                <w:szCs w:val="22"/>
                <w:lang w:val="en-US" w:eastAsia="zh-CN"/>
              </w:rPr>
              <w:t>4</w:t>
            </w: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643E230D">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74798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1" w:type="dxa"/>
            <w:gridSpan w:val="2"/>
            <w:tcBorders>
              <w:top w:val="single" w:color="auto" w:sz="4" w:space="0"/>
              <w:left w:val="single" w:color="auto" w:sz="4" w:space="0"/>
              <w:bottom w:val="single" w:color="auto" w:sz="4" w:space="0"/>
              <w:right w:val="single" w:color="auto" w:sz="4" w:space="0"/>
            </w:tcBorders>
            <w:shd w:val="clear" w:color="auto" w:fill="auto"/>
          </w:tcPr>
          <w:p w14:paraId="674CC3FE">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default" w:cs="Times New Roman"/>
                <w:bCs/>
                <w:color w:val="000000" w:themeColor="text1"/>
                <w:kern w:val="2"/>
                <w:sz w:val="22"/>
                <w:szCs w:val="22"/>
              </w:rPr>
              <w:t>得分小计</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531EB4F5">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02FBEB62">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355D37A2">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117F7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1" w:type="dxa"/>
            <w:gridSpan w:val="2"/>
            <w:tcBorders>
              <w:top w:val="single" w:color="auto" w:sz="4" w:space="0"/>
              <w:left w:val="single" w:color="auto" w:sz="4" w:space="0"/>
              <w:bottom w:val="single" w:color="auto" w:sz="4" w:space="0"/>
              <w:right w:val="single" w:color="auto" w:sz="4" w:space="0"/>
            </w:tcBorders>
            <w:shd w:val="clear" w:color="auto" w:fill="auto"/>
          </w:tcPr>
          <w:p w14:paraId="2DB8CABA">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技术发展部评价内容（满分10分）</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6B1477CC">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48AED45B">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67AC61CD">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0ECA1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tcBorders>
              <w:top w:val="single" w:color="auto" w:sz="4" w:space="0"/>
              <w:left w:val="single" w:color="auto" w:sz="4" w:space="0"/>
              <w:bottom w:val="single" w:color="auto" w:sz="4" w:space="0"/>
              <w:right w:val="single" w:color="auto" w:sz="4" w:space="0"/>
            </w:tcBorders>
            <w:shd w:val="clear" w:color="auto" w:fill="auto"/>
            <w:vAlign w:val="top"/>
          </w:tcPr>
          <w:p w14:paraId="3974DB52">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eastAsia" w:cs="Times New Roman"/>
                <w:bCs/>
                <w:color w:val="000000" w:themeColor="text1"/>
                <w:kern w:val="2"/>
                <w:sz w:val="22"/>
                <w:szCs w:val="22"/>
                <w:lang w:val="en-US" w:eastAsia="zh-CN"/>
              </w:rPr>
              <w:t>1</w:t>
            </w:r>
          </w:p>
        </w:tc>
        <w:tc>
          <w:tcPr>
            <w:tcW w:w="5829" w:type="dxa"/>
            <w:tcBorders>
              <w:top w:val="single" w:color="auto" w:sz="4" w:space="0"/>
              <w:left w:val="single" w:color="auto" w:sz="4" w:space="0"/>
              <w:bottom w:val="single" w:color="auto" w:sz="4" w:space="0"/>
              <w:right w:val="single" w:color="auto" w:sz="4" w:space="0"/>
            </w:tcBorders>
            <w:shd w:val="clear" w:color="auto" w:fill="auto"/>
            <w:vAlign w:val="top"/>
          </w:tcPr>
          <w:p w14:paraId="42F6ECD9">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eastAsia" w:cs="Times New Roman"/>
                <w:bCs/>
                <w:color w:val="000000" w:themeColor="text1"/>
                <w:kern w:val="2"/>
                <w:sz w:val="22"/>
                <w:szCs w:val="22"/>
                <w:lang w:eastAsia="zh-CN"/>
              </w:rPr>
              <w:t>技术资料完整性、及时性、有效性</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1910F084">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default" w:cs="Times New Roman"/>
                <w:bCs/>
                <w:color w:val="000000" w:themeColor="text1"/>
                <w:kern w:val="2"/>
                <w:sz w:val="22"/>
                <w:szCs w:val="22"/>
              </w:rPr>
              <w:t>50%</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26AC935B">
            <w:pPr>
              <w:pStyle w:val="6"/>
              <w:keepNext w:val="0"/>
              <w:keepLines w:val="0"/>
              <w:suppressLineNumbers w:val="0"/>
              <w:spacing w:line="500" w:lineRule="exact"/>
              <w:ind w:left="0" w:right="0"/>
              <w:jc w:val="center"/>
              <w:rPr>
                <w:rFonts w:hint="eastAsia" w:eastAsia="宋体" w:cs="Times New Roman"/>
                <w:bCs/>
                <w:color w:val="000000" w:themeColor="text1"/>
                <w:kern w:val="2"/>
                <w:sz w:val="22"/>
                <w:szCs w:val="22"/>
                <w:lang w:val="en-US" w:eastAsia="zh-CN"/>
              </w:rPr>
            </w:pPr>
            <w:r>
              <w:rPr>
                <w:rFonts w:hint="eastAsia" w:cs="Times New Roman"/>
                <w:bCs/>
                <w:color w:val="000000" w:themeColor="text1"/>
                <w:kern w:val="2"/>
                <w:sz w:val="22"/>
                <w:szCs w:val="22"/>
                <w:lang w:val="en-US" w:eastAsia="zh-CN"/>
              </w:rPr>
              <w:t>5</w:t>
            </w: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251A5684">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661CA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tcBorders>
              <w:top w:val="single" w:color="auto" w:sz="4" w:space="0"/>
              <w:left w:val="single" w:color="auto" w:sz="4" w:space="0"/>
              <w:bottom w:val="single" w:color="auto" w:sz="4" w:space="0"/>
              <w:right w:val="single" w:color="auto" w:sz="4" w:space="0"/>
            </w:tcBorders>
            <w:shd w:val="clear" w:color="auto" w:fill="auto"/>
            <w:vAlign w:val="top"/>
          </w:tcPr>
          <w:p w14:paraId="7CB96AB7">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eastAsia" w:cs="Times New Roman"/>
                <w:bCs/>
                <w:color w:val="000000" w:themeColor="text1"/>
                <w:kern w:val="2"/>
                <w:sz w:val="22"/>
                <w:szCs w:val="22"/>
                <w:lang w:val="en-US" w:eastAsia="zh-CN"/>
              </w:rPr>
              <w:t>2</w:t>
            </w:r>
          </w:p>
        </w:tc>
        <w:tc>
          <w:tcPr>
            <w:tcW w:w="5829" w:type="dxa"/>
            <w:tcBorders>
              <w:top w:val="single" w:color="auto" w:sz="4" w:space="0"/>
              <w:left w:val="single" w:color="auto" w:sz="4" w:space="0"/>
              <w:bottom w:val="single" w:color="auto" w:sz="4" w:space="0"/>
              <w:right w:val="single" w:color="auto" w:sz="4" w:space="0"/>
            </w:tcBorders>
            <w:shd w:val="clear" w:color="auto" w:fill="auto"/>
            <w:vAlign w:val="top"/>
          </w:tcPr>
          <w:p w14:paraId="23931DCC">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eastAsia" w:cs="Times New Roman"/>
                <w:bCs/>
                <w:color w:val="000000" w:themeColor="text1"/>
                <w:kern w:val="2"/>
                <w:sz w:val="22"/>
                <w:szCs w:val="22"/>
                <w:lang w:eastAsia="zh-CN"/>
              </w:rPr>
              <w:t>技术资料归档情况</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0A576102">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default" w:cs="Times New Roman"/>
                <w:bCs/>
                <w:color w:val="000000" w:themeColor="text1"/>
                <w:kern w:val="2"/>
                <w:sz w:val="22"/>
                <w:szCs w:val="22"/>
              </w:rPr>
              <w:t>50%</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735DC15F">
            <w:pPr>
              <w:pStyle w:val="6"/>
              <w:keepNext w:val="0"/>
              <w:keepLines w:val="0"/>
              <w:suppressLineNumbers w:val="0"/>
              <w:spacing w:line="500" w:lineRule="exact"/>
              <w:ind w:left="0" w:right="0"/>
              <w:jc w:val="center"/>
              <w:rPr>
                <w:rFonts w:hint="eastAsia" w:eastAsia="宋体" w:cs="Times New Roman"/>
                <w:bCs/>
                <w:color w:val="000000" w:themeColor="text1"/>
                <w:kern w:val="2"/>
                <w:sz w:val="22"/>
                <w:szCs w:val="22"/>
                <w:lang w:val="en-US" w:eastAsia="zh-CN"/>
              </w:rPr>
            </w:pPr>
            <w:r>
              <w:rPr>
                <w:rFonts w:hint="eastAsia" w:cs="Times New Roman"/>
                <w:bCs/>
                <w:color w:val="000000" w:themeColor="text1"/>
                <w:kern w:val="2"/>
                <w:sz w:val="22"/>
                <w:szCs w:val="22"/>
                <w:lang w:val="en-US" w:eastAsia="zh-CN"/>
              </w:rPr>
              <w:t>5</w:t>
            </w: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03647AF2">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22488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1" w:type="dxa"/>
            <w:gridSpan w:val="2"/>
            <w:tcBorders>
              <w:top w:val="single" w:color="auto" w:sz="4" w:space="0"/>
              <w:left w:val="single" w:color="auto" w:sz="4" w:space="0"/>
              <w:bottom w:val="single" w:color="auto" w:sz="4" w:space="0"/>
              <w:right w:val="single" w:color="auto" w:sz="4" w:space="0"/>
            </w:tcBorders>
            <w:shd w:val="clear" w:color="auto" w:fill="auto"/>
          </w:tcPr>
          <w:p w14:paraId="59BE2985">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default" w:cs="Times New Roman"/>
                <w:bCs/>
                <w:color w:val="000000" w:themeColor="text1"/>
                <w:kern w:val="2"/>
                <w:sz w:val="22"/>
                <w:szCs w:val="22"/>
              </w:rPr>
              <w:t>得分小计</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1C3BF170">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2B4CFBBA">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65D29887">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70D7B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1" w:type="dxa"/>
            <w:gridSpan w:val="2"/>
            <w:tcBorders>
              <w:top w:val="single" w:color="auto" w:sz="4" w:space="0"/>
              <w:left w:val="single" w:color="auto" w:sz="4" w:space="0"/>
              <w:bottom w:val="single" w:color="auto" w:sz="4" w:space="0"/>
              <w:right w:val="single" w:color="auto" w:sz="4" w:space="0"/>
            </w:tcBorders>
            <w:shd w:val="clear" w:color="auto" w:fill="auto"/>
          </w:tcPr>
          <w:p w14:paraId="7FA2D7C5">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二、总经理评价（满分20分）</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0425C997">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7D7E912C">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7CAB65F5">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7430A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tcBorders>
              <w:top w:val="single" w:color="auto" w:sz="4" w:space="0"/>
              <w:left w:val="single" w:color="auto" w:sz="4" w:space="0"/>
              <w:bottom w:val="single" w:color="auto" w:sz="4" w:space="0"/>
              <w:right w:val="single" w:color="auto" w:sz="4" w:space="0"/>
            </w:tcBorders>
            <w:shd w:val="clear" w:color="auto" w:fill="auto"/>
          </w:tcPr>
          <w:p w14:paraId="44E12B93">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1</w:t>
            </w:r>
          </w:p>
        </w:tc>
        <w:tc>
          <w:tcPr>
            <w:tcW w:w="5829" w:type="dxa"/>
            <w:tcBorders>
              <w:top w:val="single" w:color="auto" w:sz="4" w:space="0"/>
              <w:left w:val="single" w:color="auto" w:sz="4" w:space="0"/>
              <w:bottom w:val="single" w:color="auto" w:sz="4" w:space="0"/>
              <w:right w:val="single" w:color="auto" w:sz="4" w:space="0"/>
            </w:tcBorders>
            <w:shd w:val="clear" w:color="auto" w:fill="auto"/>
          </w:tcPr>
          <w:p w14:paraId="0D758FFC">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该单位对本工程的重视、支持情况</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27FAE903">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default" w:cs="Times New Roman"/>
                <w:bCs/>
                <w:color w:val="000000" w:themeColor="text1"/>
                <w:kern w:val="2"/>
                <w:sz w:val="22"/>
                <w:szCs w:val="22"/>
              </w:rPr>
              <w:t>50%</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5063939A">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default" w:cs="Times New Roman"/>
                <w:bCs/>
                <w:color w:val="000000" w:themeColor="text1"/>
                <w:kern w:val="2"/>
                <w:sz w:val="22"/>
                <w:szCs w:val="22"/>
              </w:rPr>
              <w:t>10</w:t>
            </w: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15F43693">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5120E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tcBorders>
              <w:top w:val="single" w:color="auto" w:sz="4" w:space="0"/>
              <w:left w:val="single" w:color="auto" w:sz="4" w:space="0"/>
              <w:bottom w:val="single" w:color="auto" w:sz="4" w:space="0"/>
              <w:right w:val="single" w:color="auto" w:sz="4" w:space="0"/>
            </w:tcBorders>
            <w:shd w:val="clear" w:color="auto" w:fill="auto"/>
          </w:tcPr>
          <w:p w14:paraId="0C637BCD">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2</w:t>
            </w:r>
          </w:p>
        </w:tc>
        <w:tc>
          <w:tcPr>
            <w:tcW w:w="5829" w:type="dxa"/>
            <w:tcBorders>
              <w:top w:val="single" w:color="auto" w:sz="4" w:space="0"/>
              <w:left w:val="single" w:color="auto" w:sz="4" w:space="0"/>
              <w:bottom w:val="single" w:color="auto" w:sz="4" w:space="0"/>
              <w:right w:val="single" w:color="auto" w:sz="4" w:space="0"/>
            </w:tcBorders>
            <w:shd w:val="clear" w:color="auto" w:fill="auto"/>
          </w:tcPr>
          <w:p w14:paraId="6D81F9DB">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对该单位总体满意程度</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08C3068F">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default" w:cs="Times New Roman"/>
                <w:bCs/>
                <w:color w:val="000000" w:themeColor="text1"/>
                <w:kern w:val="2"/>
                <w:sz w:val="22"/>
                <w:szCs w:val="22"/>
              </w:rPr>
              <w:t>50%</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1C874B79">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default" w:cs="Times New Roman"/>
                <w:bCs/>
                <w:color w:val="000000" w:themeColor="text1"/>
                <w:kern w:val="2"/>
                <w:sz w:val="22"/>
                <w:szCs w:val="22"/>
              </w:rPr>
              <w:t>10</w:t>
            </w: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2E5588F8">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08662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1" w:type="dxa"/>
            <w:gridSpan w:val="2"/>
            <w:tcBorders>
              <w:top w:val="single" w:color="auto" w:sz="4" w:space="0"/>
              <w:left w:val="single" w:color="auto" w:sz="4" w:space="0"/>
              <w:bottom w:val="single" w:color="auto" w:sz="4" w:space="0"/>
              <w:right w:val="single" w:color="auto" w:sz="4" w:space="0"/>
            </w:tcBorders>
            <w:shd w:val="clear" w:color="auto" w:fill="auto"/>
          </w:tcPr>
          <w:p w14:paraId="3468A0F7">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r>
              <w:rPr>
                <w:rFonts w:hint="default" w:cs="Times New Roman"/>
                <w:bCs/>
                <w:color w:val="000000" w:themeColor="text1"/>
                <w:kern w:val="2"/>
                <w:sz w:val="22"/>
                <w:szCs w:val="22"/>
              </w:rPr>
              <w:t>得分小计</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0B7ED8FF">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62CAA35D">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37F3B99B">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41F4C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1" w:type="dxa"/>
            <w:gridSpan w:val="2"/>
            <w:tcBorders>
              <w:top w:val="single" w:color="auto" w:sz="4" w:space="0"/>
              <w:left w:val="single" w:color="auto" w:sz="4" w:space="0"/>
              <w:bottom w:val="single" w:color="auto" w:sz="4" w:space="0"/>
              <w:right w:val="single" w:color="auto" w:sz="4" w:space="0"/>
            </w:tcBorders>
            <w:shd w:val="clear" w:color="auto" w:fill="auto"/>
          </w:tcPr>
          <w:p w14:paraId="4394F0B3">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三、得分合计（一+二）（满分100）</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426D0BD8">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6BCB823D">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c>
          <w:tcPr>
            <w:tcW w:w="882" w:type="dxa"/>
            <w:tcBorders>
              <w:top w:val="single" w:color="auto" w:sz="4" w:space="0"/>
              <w:left w:val="single" w:color="auto" w:sz="4" w:space="0"/>
              <w:bottom w:val="single" w:color="auto" w:sz="4" w:space="0"/>
              <w:right w:val="single" w:color="auto" w:sz="4" w:space="0"/>
            </w:tcBorders>
            <w:shd w:val="clear" w:color="auto" w:fill="auto"/>
            <w:vAlign w:val="center"/>
          </w:tcPr>
          <w:p w14:paraId="661D0F9C">
            <w:pPr>
              <w:pStyle w:val="6"/>
              <w:keepNext w:val="0"/>
              <w:keepLines w:val="0"/>
              <w:suppressLineNumbers w:val="0"/>
              <w:spacing w:line="500" w:lineRule="exact"/>
              <w:ind w:left="0" w:right="0"/>
              <w:jc w:val="center"/>
              <w:rPr>
                <w:rFonts w:hint="default" w:cs="Times New Roman"/>
                <w:bCs/>
                <w:color w:val="000000" w:themeColor="text1"/>
                <w:kern w:val="2"/>
                <w:sz w:val="22"/>
                <w:szCs w:val="22"/>
              </w:rPr>
            </w:pPr>
          </w:p>
        </w:tc>
      </w:tr>
      <w:tr w14:paraId="6B93E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0" w:type="dxa"/>
            <w:gridSpan w:val="5"/>
            <w:tcBorders>
              <w:top w:val="single" w:color="auto" w:sz="4" w:space="0"/>
              <w:left w:val="single" w:color="auto" w:sz="4" w:space="0"/>
              <w:bottom w:val="single" w:color="auto" w:sz="4" w:space="0"/>
              <w:right w:val="single" w:color="auto" w:sz="4" w:space="0"/>
            </w:tcBorders>
            <w:shd w:val="clear" w:color="auto" w:fill="auto"/>
          </w:tcPr>
          <w:p w14:paraId="0C89C64C">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四、开发评价（配合过程中该供应商三个最需要改进的方面，评价小组集体填写）</w:t>
            </w:r>
          </w:p>
        </w:tc>
      </w:tr>
      <w:tr w14:paraId="7D02F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tcBorders>
              <w:top w:val="single" w:color="auto" w:sz="4" w:space="0"/>
              <w:left w:val="single" w:color="auto" w:sz="4" w:space="0"/>
              <w:bottom w:val="single" w:color="auto" w:sz="4" w:space="0"/>
              <w:right w:val="single" w:color="auto" w:sz="4" w:space="0"/>
            </w:tcBorders>
            <w:shd w:val="clear" w:color="auto" w:fill="auto"/>
          </w:tcPr>
          <w:p w14:paraId="2F79FC19">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1</w:t>
            </w:r>
          </w:p>
        </w:tc>
        <w:tc>
          <w:tcPr>
            <w:tcW w:w="8418" w:type="dxa"/>
            <w:gridSpan w:val="4"/>
            <w:tcBorders>
              <w:top w:val="single" w:color="auto" w:sz="4" w:space="0"/>
              <w:left w:val="single" w:color="auto" w:sz="4" w:space="0"/>
              <w:bottom w:val="single" w:color="auto" w:sz="4" w:space="0"/>
              <w:right w:val="single" w:color="auto" w:sz="4" w:space="0"/>
            </w:tcBorders>
            <w:shd w:val="clear" w:color="auto" w:fill="auto"/>
          </w:tcPr>
          <w:p w14:paraId="470FF00B">
            <w:pPr>
              <w:pStyle w:val="6"/>
              <w:keepNext w:val="0"/>
              <w:keepLines w:val="0"/>
              <w:suppressLineNumbers w:val="0"/>
              <w:spacing w:line="500" w:lineRule="exact"/>
              <w:ind w:left="0" w:right="0"/>
              <w:jc w:val="both"/>
              <w:rPr>
                <w:rFonts w:hint="default" w:cs="Times New Roman"/>
                <w:bCs/>
                <w:color w:val="000000" w:themeColor="text1"/>
                <w:kern w:val="2"/>
                <w:sz w:val="22"/>
                <w:szCs w:val="22"/>
              </w:rPr>
            </w:pPr>
          </w:p>
        </w:tc>
      </w:tr>
      <w:tr w14:paraId="07F18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tcBorders>
              <w:top w:val="single" w:color="auto" w:sz="4" w:space="0"/>
              <w:left w:val="single" w:color="auto" w:sz="4" w:space="0"/>
              <w:bottom w:val="single" w:color="auto" w:sz="4" w:space="0"/>
              <w:right w:val="single" w:color="auto" w:sz="4" w:space="0"/>
            </w:tcBorders>
            <w:shd w:val="clear" w:color="auto" w:fill="auto"/>
          </w:tcPr>
          <w:p w14:paraId="2E884F9C">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2</w:t>
            </w:r>
          </w:p>
        </w:tc>
        <w:tc>
          <w:tcPr>
            <w:tcW w:w="8418" w:type="dxa"/>
            <w:gridSpan w:val="4"/>
            <w:tcBorders>
              <w:top w:val="single" w:color="auto" w:sz="4" w:space="0"/>
              <w:left w:val="single" w:color="auto" w:sz="4" w:space="0"/>
              <w:bottom w:val="single" w:color="auto" w:sz="4" w:space="0"/>
              <w:right w:val="single" w:color="auto" w:sz="4" w:space="0"/>
            </w:tcBorders>
            <w:shd w:val="clear" w:color="auto" w:fill="auto"/>
          </w:tcPr>
          <w:p w14:paraId="7B8715B6">
            <w:pPr>
              <w:pStyle w:val="6"/>
              <w:keepNext w:val="0"/>
              <w:keepLines w:val="0"/>
              <w:suppressLineNumbers w:val="0"/>
              <w:spacing w:line="500" w:lineRule="exact"/>
              <w:ind w:left="0" w:right="0"/>
              <w:jc w:val="both"/>
              <w:rPr>
                <w:rFonts w:hint="default" w:cs="Times New Roman"/>
                <w:bCs/>
                <w:color w:val="000000" w:themeColor="text1"/>
                <w:kern w:val="2"/>
                <w:sz w:val="22"/>
                <w:szCs w:val="22"/>
              </w:rPr>
            </w:pPr>
          </w:p>
        </w:tc>
      </w:tr>
      <w:tr w14:paraId="5C822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tcBorders>
              <w:top w:val="single" w:color="auto" w:sz="4" w:space="0"/>
              <w:left w:val="single" w:color="auto" w:sz="4" w:space="0"/>
              <w:bottom w:val="single" w:color="auto" w:sz="4" w:space="0"/>
              <w:right w:val="single" w:color="auto" w:sz="4" w:space="0"/>
            </w:tcBorders>
            <w:shd w:val="clear" w:color="auto" w:fill="auto"/>
          </w:tcPr>
          <w:p w14:paraId="3607C194">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3</w:t>
            </w:r>
          </w:p>
        </w:tc>
        <w:tc>
          <w:tcPr>
            <w:tcW w:w="8418" w:type="dxa"/>
            <w:gridSpan w:val="4"/>
            <w:tcBorders>
              <w:top w:val="single" w:color="auto" w:sz="4" w:space="0"/>
              <w:left w:val="single" w:color="auto" w:sz="4" w:space="0"/>
              <w:bottom w:val="single" w:color="auto" w:sz="4" w:space="0"/>
              <w:right w:val="single" w:color="auto" w:sz="4" w:space="0"/>
            </w:tcBorders>
            <w:shd w:val="clear" w:color="auto" w:fill="auto"/>
          </w:tcPr>
          <w:p w14:paraId="151043C8">
            <w:pPr>
              <w:pStyle w:val="6"/>
              <w:keepNext w:val="0"/>
              <w:keepLines w:val="0"/>
              <w:suppressLineNumbers w:val="0"/>
              <w:spacing w:line="500" w:lineRule="exact"/>
              <w:ind w:left="0" w:right="0"/>
              <w:jc w:val="both"/>
              <w:rPr>
                <w:rFonts w:hint="default" w:cs="Times New Roman"/>
                <w:bCs/>
                <w:color w:val="000000" w:themeColor="text1"/>
                <w:kern w:val="2"/>
                <w:sz w:val="22"/>
                <w:szCs w:val="22"/>
              </w:rPr>
            </w:pPr>
          </w:p>
        </w:tc>
      </w:tr>
      <w:tr w14:paraId="2FC67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0" w:type="dxa"/>
            <w:gridSpan w:val="5"/>
            <w:tcBorders>
              <w:top w:val="single" w:color="auto" w:sz="4" w:space="0"/>
              <w:left w:val="single" w:color="auto" w:sz="4" w:space="0"/>
              <w:bottom w:val="single" w:color="auto" w:sz="4" w:space="0"/>
              <w:right w:val="single" w:color="auto" w:sz="4" w:space="0"/>
            </w:tcBorders>
            <w:shd w:val="clear" w:color="auto" w:fill="auto"/>
          </w:tcPr>
          <w:p w14:paraId="4508F8C6">
            <w:pPr>
              <w:pStyle w:val="6"/>
              <w:keepNext w:val="0"/>
              <w:keepLines w:val="0"/>
              <w:suppressLineNumbers w:val="0"/>
              <w:autoSpaceDE w:val="0"/>
              <w:spacing w:line="400" w:lineRule="exact"/>
              <w:ind w:left="0" w:right="0"/>
              <w:jc w:val="both"/>
              <w:rPr>
                <w:rFonts w:hint="default" w:cs="Times New Roman"/>
                <w:color w:val="000000" w:themeColor="text1"/>
                <w:kern w:val="2"/>
                <w:sz w:val="22"/>
                <w:szCs w:val="22"/>
              </w:rPr>
            </w:pPr>
            <w:r>
              <w:rPr>
                <w:rFonts w:hint="default" w:cs="Times New Roman"/>
                <w:bCs/>
                <w:color w:val="000000" w:themeColor="text1"/>
                <w:kern w:val="2"/>
                <w:sz w:val="22"/>
                <w:szCs w:val="22"/>
              </w:rPr>
              <w:t>五、评价等级（</w:t>
            </w:r>
            <w:r>
              <w:rPr>
                <w:rFonts w:hint="default" w:ascii="Arial" w:hAnsi="Arial" w:cs="Arial"/>
                <w:bCs/>
                <w:color w:val="000000" w:themeColor="text1"/>
                <w:kern w:val="2"/>
                <w:sz w:val="22"/>
                <w:szCs w:val="22"/>
              </w:rPr>
              <w:t>√</w:t>
            </w:r>
            <w:r>
              <w:rPr>
                <w:rFonts w:hint="default" w:cs="Times New Roman"/>
                <w:bCs/>
                <w:color w:val="000000" w:themeColor="text1"/>
                <w:kern w:val="2"/>
                <w:sz w:val="22"/>
                <w:szCs w:val="22"/>
              </w:rPr>
              <w:t>选）</w:t>
            </w:r>
            <w:r>
              <w:rPr>
                <w:rFonts w:hint="default" w:cs="Times New Roman"/>
                <w:color w:val="000000" w:themeColor="text1"/>
                <w:kern w:val="2"/>
                <w:sz w:val="22"/>
                <w:szCs w:val="22"/>
              </w:rPr>
              <w:t>合格□不合格□</w:t>
            </w:r>
          </w:p>
          <w:p w14:paraId="6D58E6FD">
            <w:pPr>
              <w:pStyle w:val="6"/>
              <w:keepNext w:val="0"/>
              <w:keepLines w:val="0"/>
              <w:suppressLineNumbers w:val="0"/>
              <w:autoSpaceDE w:val="0"/>
              <w:spacing w:line="400" w:lineRule="exact"/>
              <w:ind w:left="0" w:right="0"/>
              <w:jc w:val="both"/>
              <w:rPr>
                <w:rFonts w:hint="default" w:cs="Times New Roman"/>
                <w:color w:val="000000" w:themeColor="text1"/>
                <w:kern w:val="2"/>
                <w:sz w:val="22"/>
                <w:szCs w:val="22"/>
              </w:rPr>
            </w:pPr>
            <w:r>
              <w:rPr>
                <w:rFonts w:hint="default" w:cs="Times New Roman"/>
                <w:color w:val="000000" w:themeColor="text1"/>
                <w:kern w:val="2"/>
                <w:sz w:val="22"/>
                <w:szCs w:val="22"/>
              </w:rPr>
              <w:t>注：</w:t>
            </w:r>
            <w:r>
              <w:rPr>
                <w:rFonts w:hint="eastAsia" w:cs="Times New Roman"/>
                <w:color w:val="000000" w:themeColor="text1"/>
                <w:kern w:val="2"/>
                <w:sz w:val="22"/>
                <w:szCs w:val="22"/>
                <w:lang w:val="en-US" w:eastAsia="zh-CN"/>
              </w:rPr>
              <w:t>不</w:t>
            </w:r>
            <w:r>
              <w:rPr>
                <w:rFonts w:hint="default" w:cs="Times New Roman"/>
                <w:color w:val="000000" w:themeColor="text1"/>
                <w:kern w:val="2"/>
                <w:sz w:val="22"/>
                <w:szCs w:val="22"/>
              </w:rPr>
              <w:t>合格</w:t>
            </w:r>
            <w:r>
              <w:rPr>
                <w:rFonts w:hint="eastAsia" w:ascii="微软雅黑" w:hAnsi="微软雅黑" w:eastAsia="微软雅黑" w:cs="Times New Roman"/>
                <w:color w:val="000000" w:themeColor="text1"/>
                <w:kern w:val="2"/>
                <w:sz w:val="22"/>
                <w:szCs w:val="22"/>
              </w:rPr>
              <w:t>：</w:t>
            </w:r>
            <w:r>
              <w:rPr>
                <w:rFonts w:hint="default" w:cs="Times New Roman"/>
                <w:color w:val="000000" w:themeColor="text1"/>
                <w:kern w:val="2"/>
                <w:sz w:val="22"/>
                <w:szCs w:val="22"/>
              </w:rPr>
              <w:t>0</w:t>
            </w:r>
            <w:r>
              <w:rPr>
                <w:rFonts w:hint="default" w:ascii="Arial" w:hAnsi="Arial" w:cs="Arial"/>
                <w:color w:val="000000" w:themeColor="text1"/>
                <w:kern w:val="2"/>
                <w:sz w:val="22"/>
                <w:szCs w:val="22"/>
              </w:rPr>
              <w:t>≤</w:t>
            </w:r>
            <w:r>
              <w:rPr>
                <w:rFonts w:hint="default" w:cs="Times New Roman"/>
                <w:color w:val="000000" w:themeColor="text1"/>
                <w:kern w:val="2"/>
                <w:sz w:val="22"/>
                <w:szCs w:val="22"/>
              </w:rPr>
              <w:t>N</w:t>
            </w:r>
            <w:r>
              <w:rPr>
                <w:rFonts w:hint="eastAsia" w:ascii="微软雅黑" w:hAnsi="微软雅黑" w:eastAsia="微软雅黑" w:cs="Times New Roman"/>
                <w:color w:val="000000" w:themeColor="text1"/>
                <w:kern w:val="2"/>
                <w:sz w:val="22"/>
                <w:szCs w:val="22"/>
              </w:rPr>
              <w:t>&lt;</w:t>
            </w:r>
            <w:r>
              <w:rPr>
                <w:rFonts w:hint="default" w:cs="Times New Roman"/>
                <w:color w:val="000000" w:themeColor="text1"/>
                <w:kern w:val="2"/>
                <w:sz w:val="22"/>
                <w:szCs w:val="22"/>
              </w:rPr>
              <w:t>70，合格</w:t>
            </w:r>
            <w:r>
              <w:rPr>
                <w:rFonts w:hint="eastAsia" w:ascii="微软雅黑" w:hAnsi="微软雅黑" w:eastAsia="微软雅黑" w:cs="Times New Roman"/>
                <w:color w:val="000000" w:themeColor="text1"/>
                <w:kern w:val="2"/>
                <w:sz w:val="22"/>
                <w:szCs w:val="22"/>
              </w:rPr>
              <w:t>：</w:t>
            </w:r>
            <w:r>
              <w:rPr>
                <w:rFonts w:hint="default" w:cs="Times New Roman"/>
                <w:color w:val="000000" w:themeColor="text1"/>
                <w:kern w:val="2"/>
                <w:sz w:val="22"/>
                <w:szCs w:val="22"/>
              </w:rPr>
              <w:t xml:space="preserve"> N</w:t>
            </w:r>
            <w:r>
              <w:rPr>
                <w:rFonts w:hint="default" w:ascii="Arial" w:hAnsi="Arial" w:cs="Arial"/>
                <w:color w:val="000000" w:themeColor="text1"/>
                <w:kern w:val="2"/>
                <w:sz w:val="22"/>
                <w:szCs w:val="22"/>
              </w:rPr>
              <w:t>≥</w:t>
            </w:r>
            <w:r>
              <w:rPr>
                <w:rFonts w:hint="default" w:cs="Times New Roman"/>
                <w:color w:val="000000" w:themeColor="text1"/>
                <w:kern w:val="2"/>
                <w:sz w:val="22"/>
                <w:szCs w:val="22"/>
              </w:rPr>
              <w:t>70</w:t>
            </w:r>
          </w:p>
        </w:tc>
      </w:tr>
      <w:tr w14:paraId="4EA15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0" w:type="dxa"/>
            <w:gridSpan w:val="5"/>
            <w:tcBorders>
              <w:top w:val="single" w:color="auto" w:sz="4" w:space="0"/>
              <w:left w:val="single" w:color="auto" w:sz="4" w:space="0"/>
              <w:bottom w:val="single" w:color="auto" w:sz="4" w:space="0"/>
              <w:right w:val="single" w:color="auto" w:sz="4" w:space="0"/>
            </w:tcBorders>
            <w:shd w:val="clear" w:color="auto" w:fill="auto"/>
          </w:tcPr>
          <w:p w14:paraId="05AA0B5C">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参评人员签字：</w:t>
            </w:r>
          </w:p>
        </w:tc>
      </w:tr>
      <w:tr w14:paraId="1786B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1" w:hRule="atLeast"/>
          <w:jc w:val="center"/>
        </w:trPr>
        <w:tc>
          <w:tcPr>
            <w:tcW w:w="9060" w:type="dxa"/>
            <w:gridSpan w:val="5"/>
            <w:tcBorders>
              <w:top w:val="single" w:color="auto" w:sz="4" w:space="0"/>
              <w:left w:val="single" w:color="auto" w:sz="4" w:space="0"/>
              <w:bottom w:val="single" w:color="auto" w:sz="4" w:space="0"/>
              <w:right w:val="single" w:color="auto" w:sz="4" w:space="0"/>
            </w:tcBorders>
            <w:shd w:val="clear" w:color="auto" w:fill="auto"/>
          </w:tcPr>
          <w:p w14:paraId="3EDB2F03">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项目部第一责任人：</w:t>
            </w:r>
            <w:r>
              <w:rPr>
                <w:rFonts w:hint="eastAsia" w:cs="Times New Roman"/>
                <w:bCs/>
                <w:color w:val="000000" w:themeColor="text1"/>
                <w:kern w:val="2"/>
                <w:sz w:val="22"/>
                <w:szCs w:val="22"/>
                <w:lang w:val="en-US" w:eastAsia="zh-CN"/>
              </w:rPr>
              <w:t xml:space="preserve">                         </w:t>
            </w:r>
            <w:r>
              <w:rPr>
                <w:rFonts w:hint="default" w:cs="Times New Roman"/>
                <w:bCs/>
                <w:color w:val="000000" w:themeColor="text1"/>
                <w:kern w:val="2"/>
                <w:sz w:val="22"/>
                <w:szCs w:val="22"/>
              </w:rPr>
              <w:t>项目分管领导：</w:t>
            </w:r>
          </w:p>
          <w:p w14:paraId="4730AAA8">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生产质量安全部经理：</w:t>
            </w:r>
            <w:r>
              <w:rPr>
                <w:rFonts w:hint="eastAsia" w:cs="Times New Roman"/>
                <w:bCs/>
                <w:color w:val="000000" w:themeColor="text1"/>
                <w:kern w:val="2"/>
                <w:sz w:val="22"/>
                <w:szCs w:val="22"/>
                <w:lang w:val="en-US" w:eastAsia="zh-CN"/>
              </w:rPr>
              <w:t xml:space="preserve">                       </w:t>
            </w:r>
            <w:r>
              <w:rPr>
                <w:rFonts w:hint="default" w:cs="Times New Roman"/>
                <w:bCs/>
                <w:color w:val="000000" w:themeColor="text1"/>
                <w:kern w:val="2"/>
                <w:sz w:val="22"/>
                <w:szCs w:val="22"/>
              </w:rPr>
              <w:t>市场管理部经理：</w:t>
            </w:r>
          </w:p>
          <w:p w14:paraId="5AED6E34">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default" w:cs="Times New Roman"/>
                <w:bCs/>
                <w:color w:val="000000" w:themeColor="text1"/>
                <w:kern w:val="2"/>
                <w:sz w:val="22"/>
                <w:szCs w:val="22"/>
              </w:rPr>
              <w:t>财务核算中心经理：</w:t>
            </w:r>
            <w:r>
              <w:rPr>
                <w:rFonts w:hint="eastAsia" w:cs="Times New Roman"/>
                <w:bCs/>
                <w:color w:val="000000" w:themeColor="text1"/>
                <w:kern w:val="2"/>
                <w:sz w:val="22"/>
                <w:szCs w:val="22"/>
                <w:lang w:val="en-US" w:eastAsia="zh-CN"/>
              </w:rPr>
              <w:t xml:space="preserve">                         </w:t>
            </w:r>
            <w:r>
              <w:rPr>
                <w:rFonts w:hint="default" w:cs="Times New Roman"/>
                <w:bCs/>
                <w:color w:val="000000" w:themeColor="text1"/>
                <w:kern w:val="2"/>
                <w:sz w:val="22"/>
                <w:szCs w:val="22"/>
              </w:rPr>
              <w:t>技术发展部经理：</w:t>
            </w:r>
          </w:p>
          <w:p w14:paraId="4BCB20F7">
            <w:pPr>
              <w:pStyle w:val="6"/>
              <w:keepNext w:val="0"/>
              <w:keepLines w:val="0"/>
              <w:suppressLineNumbers w:val="0"/>
              <w:spacing w:line="500" w:lineRule="exact"/>
              <w:ind w:left="0" w:right="0"/>
              <w:jc w:val="both"/>
              <w:rPr>
                <w:rFonts w:hint="default" w:cs="Times New Roman"/>
                <w:bCs/>
                <w:color w:val="000000" w:themeColor="text1"/>
                <w:kern w:val="2"/>
                <w:sz w:val="22"/>
                <w:szCs w:val="22"/>
              </w:rPr>
            </w:pPr>
            <w:r>
              <w:rPr>
                <w:rFonts w:hint="eastAsia" w:cs="Times New Roman"/>
                <w:bCs/>
                <w:color w:val="000000" w:themeColor="text1"/>
                <w:kern w:val="2"/>
                <w:sz w:val="22"/>
                <w:szCs w:val="22"/>
                <w:lang w:val="en-US" w:eastAsia="zh-CN"/>
              </w:rPr>
              <w:t>副组长：                                   组  长</w:t>
            </w:r>
            <w:r>
              <w:rPr>
                <w:rFonts w:hint="default" w:cs="Times New Roman"/>
                <w:bCs/>
                <w:color w:val="000000" w:themeColor="text1"/>
                <w:kern w:val="2"/>
                <w:sz w:val="22"/>
                <w:szCs w:val="22"/>
              </w:rPr>
              <w:t>：</w:t>
            </w:r>
          </w:p>
        </w:tc>
      </w:tr>
    </w:tbl>
    <w:p w14:paraId="74F83363">
      <w:pPr>
        <w:rPr>
          <w:color w:val="000000" w:themeColor="text1"/>
        </w:rPr>
      </w:pPr>
    </w:p>
    <w:sectPr>
      <w:pgSz w:w="11906" w:h="16838"/>
      <w:pgMar w:top="1440" w:right="1800" w:bottom="1440" w:left="1800" w:header="720" w:footer="720" w:gutter="0"/>
      <w:cols w:space="720" w:num="1"/>
      <w:docGrid w:type="lines" w:linePitch="317" w:charSpace="609"/>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宋体"/>
    <w:panose1 w:val="00000000000000000000"/>
    <w:charset w:val="86"/>
    <w:family w:val="roman"/>
    <w:pitch w:val="default"/>
    <w:sig w:usb0="00000000" w:usb1="00000000" w:usb2="00000000" w:usb3="00000000" w:csb0="00040001" w:csb1="00000000"/>
  </w:font>
  <w:font w:name="Segoe UI">
    <w:panose1 w:val="020B0502040204020203"/>
    <w:charset w:val="00"/>
    <w:family w:val="swiss"/>
    <w:pitch w:val="default"/>
    <w:sig w:usb0="E10022FF" w:usb1="C000E47F" w:usb2="00000029" w:usb3="00000000" w:csb0="200001DF" w:csb1="20000000"/>
  </w:font>
  <w:font w:name="仿宋_GB2312">
    <w:altName w:val="仿宋"/>
    <w:panose1 w:val="00000000000000000000"/>
    <w:charset w:val="86"/>
    <w:family w:val="roman"/>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4C993F">
    <w:pPr>
      <w:pStyle w:val="4"/>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0.5pt" joinstyle="miter"/>
          <v:imagedata o:title=""/>
          <o:lock v:ext="edit"/>
          <v:textbox inset="0mm,0mm,0mm,0mm" style="mso-fit-shape-to-text:t;">
            <w:txbxContent>
              <w:p w14:paraId="73211401">
                <w:pPr>
                  <w:pStyle w:val="4"/>
                </w:pPr>
                <w:r>
                  <w:fldChar w:fldCharType="begin"/>
                </w:r>
                <w:r>
                  <w:instrText xml:space="preserve"> PAGE  \* MERGEFORMAT </w:instrText>
                </w:r>
                <w:r>
                  <w:fldChar w:fldCharType="separate"/>
                </w:r>
                <w:r>
                  <w:t>9</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FBF4FC">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06187F"/>
    <w:multiLevelType w:val="multilevel"/>
    <w:tmpl w:val="0706187F"/>
    <w:lvl w:ilvl="0" w:tentative="0">
      <w:start w:val="1"/>
      <w:numFmt w:val="japaneseCounting"/>
      <w:lvlText w:val="%1、"/>
      <w:lvlJc w:val="left"/>
      <w:pPr>
        <w:ind w:left="1287" w:hanging="7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1">
    <w:nsid w:val="71A37ACD"/>
    <w:multiLevelType w:val="singleLevel"/>
    <w:tmpl w:val="71A37ACD"/>
    <w:lvl w:ilvl="0" w:tentative="0">
      <w:start w:val="3"/>
      <w:numFmt w:val="chineseCounting"/>
      <w:suff w:val="nothing"/>
      <w:lvlText w:val="（%1）"/>
      <w:lvlJc w:val="left"/>
      <w:rPr>
        <w:rFonts w:hint="eastAsia"/>
      </w:rPr>
    </w:lvl>
  </w:abstractNum>
  <w:abstractNum w:abstractNumId="2">
    <w:nsid w:val="7E4DEFF5"/>
    <w:multiLevelType w:val="singleLevel"/>
    <w:tmpl w:val="7E4DEFF5"/>
    <w:lvl w:ilvl="0" w:tentative="0">
      <w:start w:val="2"/>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213"/>
  <w:drawingGridVerticalSpacing w:val="317"/>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2C3D26"/>
    <w:rsid w:val="00005007"/>
    <w:rsid w:val="00035E82"/>
    <w:rsid w:val="00045380"/>
    <w:rsid w:val="000B4924"/>
    <w:rsid w:val="00100291"/>
    <w:rsid w:val="001048CC"/>
    <w:rsid w:val="0012525A"/>
    <w:rsid w:val="00161D2F"/>
    <w:rsid w:val="001B4E56"/>
    <w:rsid w:val="001C2006"/>
    <w:rsid w:val="001E59E3"/>
    <w:rsid w:val="00211095"/>
    <w:rsid w:val="00217FD5"/>
    <w:rsid w:val="0024011F"/>
    <w:rsid w:val="00250480"/>
    <w:rsid w:val="002B0E77"/>
    <w:rsid w:val="002B1ACF"/>
    <w:rsid w:val="002B3C92"/>
    <w:rsid w:val="002C3D26"/>
    <w:rsid w:val="002E1B5A"/>
    <w:rsid w:val="002E541E"/>
    <w:rsid w:val="002E7AE3"/>
    <w:rsid w:val="00310B46"/>
    <w:rsid w:val="003245C2"/>
    <w:rsid w:val="00354F2F"/>
    <w:rsid w:val="003E0DCF"/>
    <w:rsid w:val="004063DE"/>
    <w:rsid w:val="004069FA"/>
    <w:rsid w:val="0042333D"/>
    <w:rsid w:val="00456CE5"/>
    <w:rsid w:val="00462C8A"/>
    <w:rsid w:val="00497FA5"/>
    <w:rsid w:val="004A4B77"/>
    <w:rsid w:val="004D2C3D"/>
    <w:rsid w:val="00505FDA"/>
    <w:rsid w:val="00535853"/>
    <w:rsid w:val="005C7E4C"/>
    <w:rsid w:val="00640832"/>
    <w:rsid w:val="006B7C27"/>
    <w:rsid w:val="006C6133"/>
    <w:rsid w:val="006D5B88"/>
    <w:rsid w:val="006E7FAC"/>
    <w:rsid w:val="00703EB1"/>
    <w:rsid w:val="00723779"/>
    <w:rsid w:val="00774EA1"/>
    <w:rsid w:val="007955DC"/>
    <w:rsid w:val="00823AAF"/>
    <w:rsid w:val="00861EF4"/>
    <w:rsid w:val="008E3C0B"/>
    <w:rsid w:val="008F450E"/>
    <w:rsid w:val="00914974"/>
    <w:rsid w:val="00963C23"/>
    <w:rsid w:val="00A41B8D"/>
    <w:rsid w:val="00A47FA0"/>
    <w:rsid w:val="00AC2B67"/>
    <w:rsid w:val="00B65DFE"/>
    <w:rsid w:val="00BD09AF"/>
    <w:rsid w:val="00BF2DC9"/>
    <w:rsid w:val="00BF5F3D"/>
    <w:rsid w:val="00BF6809"/>
    <w:rsid w:val="00C95DEE"/>
    <w:rsid w:val="00CE249D"/>
    <w:rsid w:val="00CF6896"/>
    <w:rsid w:val="00D41AA7"/>
    <w:rsid w:val="00D463E3"/>
    <w:rsid w:val="00D766FF"/>
    <w:rsid w:val="00D96039"/>
    <w:rsid w:val="00DD3E5F"/>
    <w:rsid w:val="00DE7F08"/>
    <w:rsid w:val="00E4716B"/>
    <w:rsid w:val="00E66B94"/>
    <w:rsid w:val="00E77E59"/>
    <w:rsid w:val="00F23472"/>
    <w:rsid w:val="00F2653D"/>
    <w:rsid w:val="00F62102"/>
    <w:rsid w:val="00FA5437"/>
    <w:rsid w:val="00FB747B"/>
    <w:rsid w:val="00FF2C84"/>
    <w:rsid w:val="03150139"/>
    <w:rsid w:val="03E60052"/>
    <w:rsid w:val="076E445B"/>
    <w:rsid w:val="11287DF5"/>
    <w:rsid w:val="12121EE7"/>
    <w:rsid w:val="16E04D40"/>
    <w:rsid w:val="19A8087D"/>
    <w:rsid w:val="1AAE4378"/>
    <w:rsid w:val="23ED1676"/>
    <w:rsid w:val="274972E4"/>
    <w:rsid w:val="300D4BA3"/>
    <w:rsid w:val="30C152C2"/>
    <w:rsid w:val="372C7136"/>
    <w:rsid w:val="37776213"/>
    <w:rsid w:val="3C515D4C"/>
    <w:rsid w:val="3D841C3E"/>
    <w:rsid w:val="40E579F9"/>
    <w:rsid w:val="41D34149"/>
    <w:rsid w:val="486C703D"/>
    <w:rsid w:val="4BD50BA9"/>
    <w:rsid w:val="4F1E71C0"/>
    <w:rsid w:val="50EA43C4"/>
    <w:rsid w:val="528952B3"/>
    <w:rsid w:val="59C47FA7"/>
    <w:rsid w:val="5B943669"/>
    <w:rsid w:val="606E3434"/>
    <w:rsid w:val="62B756A1"/>
    <w:rsid w:val="67BB60F5"/>
    <w:rsid w:val="68152516"/>
    <w:rsid w:val="6B9B0905"/>
    <w:rsid w:val="6C4C1239"/>
    <w:rsid w:val="6D624B29"/>
    <w:rsid w:val="70E045CC"/>
    <w:rsid w:val="71AB14F5"/>
    <w:rsid w:val="7276228F"/>
    <w:rsid w:val="73F14213"/>
    <w:rsid w:val="75E35EE5"/>
    <w:rsid w:val="761B2DB1"/>
    <w:rsid w:val="78312394"/>
    <w:rsid w:val="7F5F79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99"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Salutation"/>
    <w:basedOn w:val="1"/>
    <w:next w:val="1"/>
    <w:link w:val="11"/>
    <w:unhideWhenUsed/>
    <w:qFormat/>
    <w:uiPriority w:val="99"/>
    <w:rPr>
      <w:rFonts w:ascii="仿宋" w:hAnsi="仿宋" w:eastAsia="仿宋"/>
      <w:sz w:val="32"/>
      <w:szCs w:val="32"/>
    </w:rPr>
  </w:style>
  <w:style w:type="paragraph" w:styleId="3">
    <w:name w:val="Closing"/>
    <w:basedOn w:val="1"/>
    <w:link w:val="12"/>
    <w:unhideWhenUsed/>
    <w:qFormat/>
    <w:uiPriority w:val="99"/>
    <w:pPr>
      <w:ind w:left="100" w:leftChars="2100"/>
    </w:pPr>
    <w:rPr>
      <w:rFonts w:ascii="仿宋" w:hAnsi="仿宋" w:eastAsia="仿宋"/>
      <w:sz w:val="32"/>
      <w:szCs w:val="32"/>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unhideWhenUsed/>
    <w:qFormat/>
    <w:uiPriority w:val="99"/>
    <w:pPr>
      <w:widowControl w:val="0"/>
      <w:jc w:val="both"/>
    </w:pPr>
    <w:rPr>
      <w:rFonts w:ascii="Times New Roman" w:hAnsi="Times New Roman"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22"/>
    <w:rPr>
      <w:b/>
      <w:bCs/>
    </w:rPr>
  </w:style>
  <w:style w:type="character" w:customStyle="1" w:styleId="11">
    <w:name w:val="称呼 Char"/>
    <w:basedOn w:val="9"/>
    <w:link w:val="2"/>
    <w:qFormat/>
    <w:uiPriority w:val="99"/>
    <w:rPr>
      <w:rFonts w:ascii="仿宋" w:hAnsi="仿宋" w:eastAsia="仿宋"/>
      <w:kern w:val="2"/>
      <w:sz w:val="32"/>
      <w:szCs w:val="32"/>
    </w:rPr>
  </w:style>
  <w:style w:type="character" w:customStyle="1" w:styleId="12">
    <w:name w:val="结束语 Char"/>
    <w:basedOn w:val="9"/>
    <w:link w:val="3"/>
    <w:qFormat/>
    <w:uiPriority w:val="99"/>
    <w:rPr>
      <w:rFonts w:ascii="仿宋" w:hAnsi="仿宋" w:eastAsia="仿宋"/>
      <w:kern w:val="2"/>
      <w:sz w:val="32"/>
      <w:szCs w:val="32"/>
    </w:rPr>
  </w:style>
  <w:style w:type="character" w:customStyle="1" w:styleId="13">
    <w:name w:val="页脚 Char"/>
    <w:basedOn w:val="9"/>
    <w:link w:val="4"/>
    <w:semiHidden/>
    <w:qFormat/>
    <w:uiPriority w:val="99"/>
    <w:rPr>
      <w:sz w:val="18"/>
      <w:szCs w:val="18"/>
    </w:rPr>
  </w:style>
  <w:style w:type="character" w:customStyle="1" w:styleId="14">
    <w:name w:val="页眉 Char"/>
    <w:basedOn w:val="9"/>
    <w:link w:val="5"/>
    <w:semiHidden/>
    <w:qFormat/>
    <w:uiPriority w:val="99"/>
    <w:rPr>
      <w:sz w:val="18"/>
      <w:szCs w:val="18"/>
    </w:rPr>
  </w:style>
  <w:style w:type="character" w:customStyle="1" w:styleId="15">
    <w:name w:val="lb"/>
    <w:basedOn w:val="9"/>
    <w:qFormat/>
    <w:uiPriority w:val="0"/>
  </w:style>
  <w:style w:type="paragraph" w:customStyle="1" w:styleId="16">
    <w:name w:val="ds-markdown-paragraph"/>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microsoft.com/office/2006/relationships/keyMapCustomizations" Target="customizations.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3782</Words>
  <Characters>3975</Characters>
  <Lines>24</Lines>
  <Paragraphs>6</Paragraphs>
  <TotalTime>52</TotalTime>
  <ScaleCrop>false</ScaleCrop>
  <LinksUpToDate>false</LinksUpToDate>
  <CharactersWithSpaces>4153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2025-04-25T00:42:00Z</dcterms:created>
  <dc:creator>Administrator</dc:creator>
  <cp:lastModifiedBy>                  Summer</cp:lastModifiedBy>
  <cp:lastPrinted>2025-06-20T01:39:52Z</cp:lastPrinted>
  <dcterms:modified xsi:type="dcterms:W3CDTF">2025-06-20T01:39:55Z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eyJoZGlkIjoiNTFkMTc4ODUwY2Y4YWI5ZjkxMzFkY2NhMDc5NTczOGYiLCJ1c2VySWQiOiIyODMxNTU0MTQifQ==</vt:lpwstr>
  </property>
  <property fmtid="{D5CDD505-2E9C-101B-9397-08002B2CF9AE}" pid="3" name="KSOProductBuildVer">
    <vt:lpwstr>2052-12.1.0.21541</vt:lpwstr>
  </property>
  <property fmtid="{D5CDD505-2E9C-101B-9397-08002B2CF9AE}" pid="4" name="ICV">
    <vt:lpwstr>BC268087FA35454AB3AEB60343A5817C_12</vt:lpwstr>
  </property>
</Properties>
</file>